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0F13" w14:textId="77777777" w:rsidR="00337A4E" w:rsidRDefault="00337A4E" w:rsidP="00CC20DE">
      <w:pPr>
        <w:spacing w:after="200" w:line="240" w:lineRule="auto"/>
        <w:rPr>
          <w:rFonts w:ascii="Times New Roman" w:eastAsia="Times New Roman" w:hAnsi="Times New Roman" w:cs="Times New Roman"/>
          <w:kern w:val="0"/>
          <w:sz w:val="24"/>
          <w14:ligatures w14:val="none"/>
        </w:rPr>
      </w:pPr>
    </w:p>
    <w:p w14:paraId="47E47B85" w14:textId="77777777" w:rsidR="00CC20DE" w:rsidRDefault="00CC20DE" w:rsidP="00337A4E">
      <w:pPr>
        <w:spacing w:after="200" w:line="240" w:lineRule="auto"/>
        <w:jc w:val="center"/>
        <w:rPr>
          <w:rFonts w:ascii="Times New Roman" w:eastAsia="Times New Roman" w:hAnsi="Times New Roman" w:cs="Times New Roman"/>
          <w:kern w:val="0"/>
          <w:sz w:val="24"/>
          <w14:ligatures w14:val="none"/>
        </w:rPr>
      </w:pPr>
    </w:p>
    <w:p w14:paraId="37C58363" w14:textId="77777777" w:rsidR="00CC20DE" w:rsidRDefault="00CC20DE" w:rsidP="00337A4E">
      <w:pPr>
        <w:spacing w:after="200" w:line="240" w:lineRule="auto"/>
        <w:jc w:val="center"/>
        <w:rPr>
          <w:rFonts w:ascii="Times New Roman" w:eastAsia="Times New Roman" w:hAnsi="Times New Roman" w:cs="Times New Roman"/>
          <w:kern w:val="0"/>
          <w:sz w:val="24"/>
          <w14:ligatures w14:val="none"/>
        </w:rPr>
      </w:pPr>
    </w:p>
    <w:p w14:paraId="35C54CF0" w14:textId="77777777" w:rsidR="00337A4E" w:rsidRDefault="00337A4E" w:rsidP="00337A4E">
      <w:pPr>
        <w:spacing w:after="200" w:line="240" w:lineRule="auto"/>
        <w:jc w:val="center"/>
        <w:rPr>
          <w:rFonts w:ascii="Times New Roman" w:eastAsia="Times New Roman" w:hAnsi="Times New Roman" w:cs="Times New Roman"/>
          <w:kern w:val="0"/>
          <w:sz w:val="24"/>
          <w14:ligatures w14:val="none"/>
        </w:rPr>
      </w:pPr>
    </w:p>
    <w:p w14:paraId="4D5933CC" w14:textId="77777777" w:rsidR="00337A4E" w:rsidRDefault="00337A4E" w:rsidP="00337A4E">
      <w:pPr>
        <w:spacing w:after="200" w:line="240" w:lineRule="auto"/>
        <w:jc w:val="center"/>
        <w:rPr>
          <w:rFonts w:ascii="Times New Roman" w:eastAsia="Times New Roman" w:hAnsi="Times New Roman" w:cs="Times New Roman"/>
          <w:kern w:val="0"/>
          <w:sz w:val="24"/>
          <w14:ligatures w14:val="none"/>
        </w:rPr>
      </w:pPr>
    </w:p>
    <w:p w14:paraId="170F574A" w14:textId="08BA5EFC" w:rsidR="00337A4E" w:rsidRPr="00337A4E" w:rsidRDefault="00337A4E" w:rsidP="00337A4E">
      <w:pPr>
        <w:spacing w:after="200" w:line="240" w:lineRule="auto"/>
        <w:jc w:val="center"/>
        <w:rPr>
          <w:rFonts w:ascii="Times New Roman" w:eastAsia="Times New Roman" w:hAnsi="Times New Roman" w:cs="Times New Roman"/>
          <w:kern w:val="0"/>
          <w:sz w:val="24"/>
          <w14:ligatures w14:val="none"/>
        </w:rPr>
      </w:pPr>
      <w:r>
        <w:rPr>
          <w:rFonts w:ascii="Times New Roman" w:eastAsia="Times New Roman" w:hAnsi="Times New Roman" w:cs="Times New Roman"/>
          <w:noProof/>
          <w:kern w:val="0"/>
          <w:sz w:val="24"/>
        </w:rPr>
        <w:drawing>
          <wp:inline distT="0" distB="0" distL="0" distR="0" wp14:anchorId="49D9965D" wp14:editId="1BCB447F">
            <wp:extent cx="3108960" cy="1234440"/>
            <wp:effectExtent l="0" t="0" r="0" b="3810"/>
            <wp:docPr id="754631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31298" name="Picture 754631298"/>
                    <pic:cNvPicPr/>
                  </pic:nvPicPr>
                  <pic:blipFill rotWithShape="1">
                    <a:blip r:embed="rId6" cstate="print">
                      <a:extLst>
                        <a:ext uri="{28A0092B-C50C-407E-A947-70E740481C1C}">
                          <a14:useLocalDpi xmlns:a14="http://schemas.microsoft.com/office/drawing/2010/main" val="0"/>
                        </a:ext>
                      </a:extLst>
                    </a:blip>
                    <a:srcRect t="-1" r="5791" b="14040"/>
                    <a:stretch>
                      <a:fillRect/>
                    </a:stretch>
                  </pic:blipFill>
                  <pic:spPr bwMode="auto">
                    <a:xfrm>
                      <a:off x="0" y="0"/>
                      <a:ext cx="3110756" cy="1235153"/>
                    </a:xfrm>
                    <a:prstGeom prst="rect">
                      <a:avLst/>
                    </a:prstGeom>
                    <a:ln>
                      <a:noFill/>
                    </a:ln>
                    <a:extLst>
                      <a:ext uri="{53640926-AAD7-44D8-BBD7-CCE9431645EC}">
                        <a14:shadowObscured xmlns:a14="http://schemas.microsoft.com/office/drawing/2010/main"/>
                      </a:ext>
                    </a:extLst>
                  </pic:spPr>
                </pic:pic>
              </a:graphicData>
            </a:graphic>
          </wp:inline>
        </w:drawing>
      </w:r>
    </w:p>
    <w:p w14:paraId="3CCE23D4" w14:textId="77777777" w:rsidR="00966B08" w:rsidRPr="00CC20DE" w:rsidRDefault="00966B08" w:rsidP="00337A4E">
      <w:pPr>
        <w:spacing w:after="120" w:line="240" w:lineRule="auto"/>
        <w:jc w:val="center"/>
        <w:rPr>
          <w:rFonts w:ascii="EB Garamond" w:eastAsia="Times New Roman" w:hAnsi="EB Garamond" w:cs="Times New Roman"/>
          <w:color w:val="1A2E4C"/>
          <w:kern w:val="0"/>
          <w:sz w:val="44"/>
          <w:szCs w:val="44"/>
          <w14:ligatures w14:val="none"/>
        </w:rPr>
      </w:pPr>
    </w:p>
    <w:p w14:paraId="0B375E57" w14:textId="4B41546E" w:rsidR="00337A4E" w:rsidRPr="00CC20DE" w:rsidRDefault="00337A4E" w:rsidP="00966B08">
      <w:pPr>
        <w:spacing w:after="120" w:line="240" w:lineRule="auto"/>
        <w:jc w:val="center"/>
        <w:rPr>
          <w:rFonts w:ascii="Times New Roman" w:eastAsia="Times New Roman" w:hAnsi="Times New Roman" w:cs="Times New Roman"/>
          <w:kern w:val="0"/>
          <w:sz w:val="22"/>
          <w:szCs w:val="22"/>
          <w14:ligatures w14:val="none"/>
        </w:rPr>
      </w:pPr>
      <w:r w:rsidRPr="00337A4E">
        <w:rPr>
          <w:rFonts w:ascii="EB Garamond" w:eastAsia="Times New Roman" w:hAnsi="EB Garamond" w:cs="Times New Roman"/>
          <w:color w:val="1A2E4C"/>
          <w:kern w:val="0"/>
          <w:sz w:val="56"/>
          <w:szCs w:val="56"/>
          <w14:ligatures w14:val="none"/>
        </w:rPr>
        <w:t>Legacy Nexus</w:t>
      </w:r>
    </w:p>
    <w:p w14:paraId="417233BA" w14:textId="664579D8" w:rsidR="00337A4E" w:rsidRPr="00337A4E" w:rsidRDefault="00966B08" w:rsidP="00337A4E">
      <w:pPr>
        <w:spacing w:after="80" w:line="240" w:lineRule="auto"/>
        <w:jc w:val="center"/>
        <w:rPr>
          <w:rFonts w:ascii="Times New Roman" w:eastAsia="Times New Roman" w:hAnsi="Times New Roman" w:cs="Times New Roman"/>
          <w:i/>
          <w:iCs/>
          <w:kern w:val="0"/>
          <w:sz w:val="24"/>
          <w14:ligatures w14:val="none"/>
        </w:rPr>
      </w:pPr>
      <w:r w:rsidRPr="00CC20DE">
        <w:rPr>
          <w:rFonts w:ascii="Georgia" w:eastAsia="Times New Roman" w:hAnsi="Georgia" w:cs="Times New Roman"/>
          <w:i/>
          <w:iCs/>
          <w:color w:val="C9A962"/>
          <w:kern w:val="0"/>
          <w:sz w:val="32"/>
          <w:szCs w:val="32"/>
          <w14:ligatures w14:val="none"/>
        </w:rPr>
        <w:t>From Heirs to Architects</w:t>
      </w:r>
    </w:p>
    <w:p w14:paraId="55373758" w14:textId="1DAE5C5B" w:rsidR="00337A4E" w:rsidRPr="00337A4E" w:rsidRDefault="00966B08" w:rsidP="00337A4E">
      <w:pPr>
        <w:spacing w:after="400" w:line="240" w:lineRule="auto"/>
        <w:jc w:val="center"/>
        <w:rPr>
          <w:rFonts w:ascii="Times New Roman" w:eastAsia="Times New Roman" w:hAnsi="Times New Roman" w:cs="Times New Roman"/>
          <w:kern w:val="0"/>
          <w:sz w:val="24"/>
          <w14:ligatures w14:val="none"/>
        </w:rPr>
      </w:pPr>
      <w:r>
        <w:rPr>
          <w:rFonts w:ascii="Georgia" w:eastAsia="Times New Roman" w:hAnsi="Georgia" w:cs="Times New Roman"/>
          <w:color w:val="666666"/>
          <w:kern w:val="0"/>
          <w:sz w:val="28"/>
          <w:szCs w:val="28"/>
          <w14:ligatures w14:val="none"/>
        </w:rPr>
        <w:t xml:space="preserve">A NextGen </w:t>
      </w:r>
      <w:r w:rsidR="00337A4E" w:rsidRPr="00337A4E">
        <w:rPr>
          <w:rFonts w:ascii="Georgia" w:eastAsia="Times New Roman" w:hAnsi="Georgia" w:cs="Times New Roman"/>
          <w:color w:val="666666"/>
          <w:kern w:val="0"/>
          <w:sz w:val="28"/>
          <w:szCs w:val="28"/>
          <w14:ligatures w14:val="none"/>
        </w:rPr>
        <w:t>Human Capital Development</w:t>
      </w:r>
      <w:r w:rsidR="00CC20DE">
        <w:rPr>
          <w:rFonts w:ascii="Georgia" w:eastAsia="Times New Roman" w:hAnsi="Georgia" w:cs="Times New Roman"/>
          <w:color w:val="666666"/>
          <w:kern w:val="0"/>
          <w:sz w:val="28"/>
          <w:szCs w:val="28"/>
          <w14:ligatures w14:val="none"/>
        </w:rPr>
        <w:t xml:space="preserve"> Framework</w:t>
      </w:r>
    </w:p>
    <w:p w14:paraId="292BA067" w14:textId="77777777" w:rsidR="00CC20DE" w:rsidRDefault="00CC20DE" w:rsidP="00CC20DE">
      <w:pPr>
        <w:spacing w:after="80" w:line="240" w:lineRule="auto"/>
        <w:jc w:val="center"/>
        <w:rPr>
          <w:rFonts w:ascii="Georgia" w:eastAsia="Times New Roman" w:hAnsi="Georgia" w:cs="Times New Roman"/>
          <w:color w:val="666666"/>
          <w:kern w:val="0"/>
          <w:sz w:val="22"/>
          <w:szCs w:val="22"/>
          <w14:ligatures w14:val="none"/>
        </w:rPr>
      </w:pPr>
    </w:p>
    <w:p w14:paraId="50F9CE58" w14:textId="09B545AB" w:rsidR="00CC20DE" w:rsidRPr="00337A4E" w:rsidRDefault="00CC20DE" w:rsidP="00CC20DE">
      <w:pPr>
        <w:spacing w:after="80" w:line="240" w:lineRule="auto"/>
        <w:jc w:val="center"/>
        <w:rPr>
          <w:rFonts w:ascii="Times New Roman" w:eastAsia="Times New Roman" w:hAnsi="Times New Roman" w:cs="Times New Roman"/>
          <w:kern w:val="0"/>
          <w:sz w:val="24"/>
          <w14:ligatures w14:val="none"/>
        </w:rPr>
      </w:pPr>
      <w:r w:rsidRPr="00337A4E">
        <w:rPr>
          <w:rFonts w:ascii="Georgia" w:eastAsia="Times New Roman" w:hAnsi="Georgia" w:cs="Times New Roman"/>
          <w:color w:val="666666"/>
          <w:kern w:val="0"/>
          <w:sz w:val="22"/>
          <w:szCs w:val="22"/>
          <w14:ligatures w14:val="none"/>
        </w:rPr>
        <w:t xml:space="preserve">February </w:t>
      </w:r>
      <w:proofErr w:type="gramStart"/>
      <w:r w:rsidRPr="00337A4E">
        <w:rPr>
          <w:rFonts w:ascii="Georgia" w:eastAsia="Times New Roman" w:hAnsi="Georgia" w:cs="Times New Roman"/>
          <w:color w:val="666666"/>
          <w:kern w:val="0"/>
          <w:sz w:val="22"/>
          <w:szCs w:val="22"/>
          <w14:ligatures w14:val="none"/>
        </w:rPr>
        <w:t>2026  |</w:t>
      </w:r>
      <w:proofErr w:type="gramEnd"/>
      <w:r w:rsidRPr="00337A4E">
        <w:rPr>
          <w:rFonts w:ascii="Georgia" w:eastAsia="Times New Roman" w:hAnsi="Georgia" w:cs="Times New Roman"/>
          <w:color w:val="666666"/>
          <w:kern w:val="0"/>
          <w:sz w:val="22"/>
          <w:szCs w:val="22"/>
          <w14:ligatures w14:val="none"/>
        </w:rPr>
        <w:t>  Version 2.1</w:t>
      </w:r>
    </w:p>
    <w:p w14:paraId="6858BE01" w14:textId="42B663F4" w:rsidR="00CC20DE" w:rsidRPr="00CC20DE" w:rsidRDefault="00CC20DE" w:rsidP="00CC20DE">
      <w:pPr>
        <w:spacing w:after="80" w:line="240" w:lineRule="auto"/>
        <w:jc w:val="center"/>
        <w:rPr>
          <w:rFonts w:ascii="Georgia" w:eastAsia="Times New Roman" w:hAnsi="Georgia" w:cs="Times New Roman"/>
          <w:color w:val="666666"/>
          <w:kern w:val="0"/>
          <w:sz w:val="22"/>
          <w:szCs w:val="22"/>
          <w14:ligatures w14:val="none"/>
        </w:rPr>
      </w:pPr>
      <w:r w:rsidRPr="00337A4E">
        <w:rPr>
          <w:rFonts w:ascii="Georgia" w:eastAsia="Times New Roman" w:hAnsi="Georgia" w:cs="Times New Roman"/>
          <w:color w:val="666666"/>
          <w:kern w:val="0"/>
          <w:sz w:val="22"/>
          <w:szCs w:val="22"/>
          <w14:ligatures w14:val="none"/>
        </w:rPr>
        <w:t>Authored by Adam Dem</w:t>
      </w:r>
      <w:r>
        <w:rPr>
          <w:rFonts w:ascii="Georgia" w:eastAsia="Times New Roman" w:hAnsi="Georgia" w:cs="Times New Roman"/>
          <w:color w:val="666666"/>
          <w:kern w:val="0"/>
          <w:sz w:val="22"/>
          <w:szCs w:val="22"/>
          <w14:ligatures w14:val="none"/>
        </w:rPr>
        <w:t>os</w:t>
      </w:r>
    </w:p>
    <w:p w14:paraId="150DB909" w14:textId="77777777" w:rsidR="00CC20DE" w:rsidRDefault="00CC20DE" w:rsidP="00337A4E">
      <w:pPr>
        <w:spacing w:line="240" w:lineRule="auto"/>
        <w:rPr>
          <w:rFonts w:ascii="Times New Roman" w:eastAsia="Times New Roman" w:hAnsi="Times New Roman" w:cs="Times New Roman"/>
          <w:color w:val="EE0000"/>
          <w:kern w:val="0"/>
          <w:sz w:val="24"/>
          <w14:ligatures w14:val="none"/>
        </w:rPr>
      </w:pPr>
    </w:p>
    <w:p w14:paraId="3483F847" w14:textId="77777777" w:rsidR="00CC20DE" w:rsidRDefault="00CC20DE" w:rsidP="00337A4E">
      <w:pPr>
        <w:spacing w:line="240" w:lineRule="auto"/>
        <w:rPr>
          <w:rFonts w:ascii="Times New Roman" w:eastAsia="Times New Roman" w:hAnsi="Times New Roman" w:cs="Times New Roman"/>
          <w:color w:val="EE0000"/>
          <w:kern w:val="0"/>
          <w:sz w:val="24"/>
          <w14:ligatures w14:val="none"/>
        </w:rPr>
      </w:pPr>
    </w:p>
    <w:p w14:paraId="1DEBFC51" w14:textId="77777777" w:rsidR="00CC20DE" w:rsidRDefault="00CC20DE" w:rsidP="00337A4E">
      <w:pPr>
        <w:spacing w:line="240" w:lineRule="auto"/>
        <w:rPr>
          <w:rFonts w:ascii="Times New Roman" w:eastAsia="Times New Roman" w:hAnsi="Times New Roman" w:cs="Times New Roman"/>
          <w:color w:val="EE0000"/>
          <w:kern w:val="0"/>
          <w:sz w:val="24"/>
          <w14:ligatures w14:val="none"/>
        </w:rPr>
      </w:pPr>
    </w:p>
    <w:p w14:paraId="5DA47138" w14:textId="77777777" w:rsidR="00CC20DE" w:rsidRDefault="00CC20DE" w:rsidP="00337A4E">
      <w:pPr>
        <w:spacing w:line="240" w:lineRule="auto"/>
        <w:rPr>
          <w:rFonts w:ascii="Times New Roman" w:eastAsia="Times New Roman" w:hAnsi="Times New Roman" w:cs="Times New Roman"/>
          <w:color w:val="EE0000"/>
          <w:kern w:val="0"/>
          <w:sz w:val="24"/>
          <w14:ligatures w14:val="none"/>
        </w:rPr>
      </w:pPr>
    </w:p>
    <w:p w14:paraId="5769319D" w14:textId="77777777" w:rsidR="00CC20DE" w:rsidRPr="00337A4E" w:rsidRDefault="00CC20DE" w:rsidP="00337A4E">
      <w:pPr>
        <w:spacing w:line="240" w:lineRule="auto"/>
        <w:rPr>
          <w:rFonts w:ascii="Times New Roman" w:eastAsia="Times New Roman" w:hAnsi="Times New Roman" w:cs="Times New Roman"/>
          <w:color w:val="EE0000"/>
          <w:kern w:val="0"/>
          <w:sz w:val="44"/>
          <w:szCs w:val="44"/>
          <w14:ligatures w14:val="none"/>
        </w:rPr>
      </w:pPr>
    </w:p>
    <w:p w14:paraId="04D2978D" w14:textId="77777777" w:rsidR="00337A4E" w:rsidRPr="00337A4E" w:rsidRDefault="00337A4E" w:rsidP="00337A4E">
      <w:pPr>
        <w:spacing w:after="80" w:line="240" w:lineRule="auto"/>
        <w:jc w:val="center"/>
        <w:rPr>
          <w:rFonts w:ascii="Times New Roman" w:eastAsia="Times New Roman" w:hAnsi="Times New Roman" w:cs="Times New Roman"/>
          <w:color w:val="EE0000"/>
          <w:kern w:val="0"/>
          <w:sz w:val="22"/>
          <w:szCs w:val="22"/>
          <w14:ligatures w14:val="none"/>
        </w:rPr>
      </w:pPr>
      <w:r w:rsidRPr="00337A4E">
        <w:rPr>
          <w:rFonts w:ascii="Georgia" w:eastAsia="Times New Roman" w:hAnsi="Georgia" w:cs="Times New Roman"/>
          <w:b/>
          <w:bCs/>
          <w:color w:val="EE0000"/>
          <w:kern w:val="0"/>
          <w:sz w:val="44"/>
          <w:szCs w:val="44"/>
          <w14:ligatures w14:val="none"/>
        </w:rPr>
        <w:t>INTERNAL FRAMEWORK DOCUMENT</w:t>
      </w:r>
    </w:p>
    <w:p w14:paraId="2B562440" w14:textId="77777777" w:rsidR="00337A4E" w:rsidRDefault="00337A4E" w:rsidP="00337A4E">
      <w:pPr>
        <w:spacing w:after="80" w:line="240" w:lineRule="auto"/>
        <w:jc w:val="center"/>
        <w:rPr>
          <w:rFonts w:ascii="Georgia" w:eastAsia="Times New Roman" w:hAnsi="Georgia" w:cs="Times New Roman"/>
          <w:color w:val="666666"/>
          <w:kern w:val="0"/>
          <w:sz w:val="22"/>
          <w:szCs w:val="22"/>
          <w14:ligatures w14:val="none"/>
        </w:rPr>
      </w:pPr>
    </w:p>
    <w:p w14:paraId="3E14A47E" w14:textId="77777777" w:rsidR="00337A4E" w:rsidRDefault="00337A4E" w:rsidP="00337A4E">
      <w:pPr>
        <w:spacing w:after="80" w:line="240" w:lineRule="auto"/>
        <w:jc w:val="center"/>
        <w:rPr>
          <w:rFonts w:ascii="Georgia" w:eastAsia="Times New Roman" w:hAnsi="Georgia" w:cs="Times New Roman"/>
          <w:color w:val="666666"/>
          <w:kern w:val="0"/>
          <w:sz w:val="22"/>
          <w:szCs w:val="22"/>
          <w14:ligatures w14:val="none"/>
        </w:rPr>
      </w:pPr>
    </w:p>
    <w:p w14:paraId="12442A63" w14:textId="77777777" w:rsidR="00337A4E" w:rsidRDefault="00337A4E" w:rsidP="00CC20DE">
      <w:pPr>
        <w:spacing w:after="80" w:line="240" w:lineRule="auto"/>
        <w:rPr>
          <w:rFonts w:ascii="Georgia" w:eastAsia="Times New Roman" w:hAnsi="Georgia" w:cs="Times New Roman"/>
          <w:color w:val="666666"/>
          <w:kern w:val="0"/>
          <w:sz w:val="22"/>
          <w:szCs w:val="22"/>
          <w14:ligatures w14:val="none"/>
        </w:rPr>
      </w:pPr>
    </w:p>
    <w:p w14:paraId="37027E64" w14:textId="77777777" w:rsidR="00CC20DE" w:rsidRDefault="00CC20DE" w:rsidP="00CC20DE">
      <w:pPr>
        <w:spacing w:after="80" w:line="240" w:lineRule="auto"/>
        <w:rPr>
          <w:rFonts w:ascii="Georgia" w:eastAsia="Times New Roman" w:hAnsi="Georgia" w:cs="Times New Roman"/>
          <w:color w:val="666666"/>
          <w:kern w:val="0"/>
          <w:sz w:val="22"/>
          <w:szCs w:val="22"/>
          <w14:ligatures w14:val="none"/>
        </w:rPr>
      </w:pPr>
    </w:p>
    <w:p w14:paraId="1F0EB962" w14:textId="77777777" w:rsidR="00CC20DE" w:rsidRDefault="00CC20DE" w:rsidP="00CC20DE">
      <w:pPr>
        <w:spacing w:after="80" w:line="240" w:lineRule="auto"/>
        <w:rPr>
          <w:rFonts w:ascii="Georgia" w:eastAsia="Times New Roman" w:hAnsi="Georgia" w:cs="Times New Roman"/>
          <w:color w:val="666666"/>
          <w:kern w:val="0"/>
          <w:sz w:val="22"/>
          <w:szCs w:val="22"/>
          <w14:ligatures w14:val="none"/>
        </w:rPr>
      </w:pPr>
    </w:p>
    <w:p w14:paraId="4EF570A0" w14:textId="77777777" w:rsidR="00CC20DE" w:rsidRDefault="00CC20DE" w:rsidP="00CC20DE">
      <w:pPr>
        <w:spacing w:after="80" w:line="240" w:lineRule="auto"/>
        <w:rPr>
          <w:rFonts w:ascii="Georgia" w:eastAsia="Times New Roman" w:hAnsi="Georgia" w:cs="Times New Roman"/>
          <w:color w:val="666666"/>
          <w:kern w:val="0"/>
          <w:sz w:val="22"/>
          <w:szCs w:val="22"/>
          <w14:ligatures w14:val="none"/>
        </w:rPr>
      </w:pPr>
    </w:p>
    <w:p w14:paraId="584BCFCF" w14:textId="424B5939" w:rsidR="00337A4E" w:rsidRPr="00337A4E" w:rsidRDefault="00337A4E" w:rsidP="00337A4E">
      <w:pPr>
        <w:spacing w:before="400" w:after="200" w:line="240" w:lineRule="auto"/>
        <w:outlineLvl w:val="0"/>
        <w:rPr>
          <w:rFonts w:ascii="Lato" w:eastAsia="Times New Roman" w:hAnsi="Lato" w:cs="Times New Roman"/>
          <w:b/>
          <w:bCs/>
          <w:kern w:val="36"/>
          <w:sz w:val="48"/>
          <w:szCs w:val="48"/>
          <w14:ligatures w14:val="none"/>
        </w:rPr>
      </w:pPr>
      <w:r w:rsidRPr="00337A4E">
        <w:rPr>
          <w:rFonts w:ascii="Lato" w:eastAsia="Times New Roman" w:hAnsi="Lato" w:cs="Times New Roman"/>
          <w:b/>
          <w:bCs/>
          <w:color w:val="1A2E4C"/>
          <w:kern w:val="36"/>
          <w:sz w:val="36"/>
          <w:szCs w:val="36"/>
          <w14:ligatures w14:val="none"/>
        </w:rPr>
        <w:lastRenderedPageBreak/>
        <w:t>THE OPERATING PREMISE</w:t>
      </w:r>
    </w:p>
    <w:p w14:paraId="6F702152"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Every person possesses a unique combination of talents, strengths, and deeply held values. When those strengths are put to work in service of those values, the result is a life of purpose, passion, and sustained contribution. This alignment is the foundation of human capital and the single most important asset any individual or family can develop.</w:t>
      </w:r>
    </w:p>
    <w:p w14:paraId="3BBB40EC"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For the rising generation in ultra-high-net-worth families, this alignment is often obscured. Wealth removes the natural friction that forces most people to discover what they are good at and what matters to them. Without that friction, strengths go unrecognized, values remain inherited rather than chosen, and individual human capital is diminished. This is not because they lack capability, but because they have never experienced conditions where their capacities are tested.</w:t>
      </w:r>
    </w:p>
    <w:p w14:paraId="08890EE8" w14:textId="52103385"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Legacy Nexus creates those conditions. Through systematic discovery, immersive experience, and sustained development, we help rising generation </w:t>
      </w:r>
      <w:r>
        <w:rPr>
          <w:rFonts w:ascii="Lato" w:eastAsia="Times New Roman" w:hAnsi="Lato" w:cs="Times New Roman"/>
          <w:color w:val="333333"/>
          <w:kern w:val="0"/>
          <w:sz w:val="22"/>
          <w:szCs w:val="22"/>
          <w14:ligatures w14:val="none"/>
        </w:rPr>
        <w:t xml:space="preserve">to </w:t>
      </w:r>
      <w:r w:rsidRPr="00337A4E">
        <w:rPr>
          <w:rFonts w:ascii="Lato" w:eastAsia="Times New Roman" w:hAnsi="Lato" w:cs="Times New Roman"/>
          <w:color w:val="333333"/>
          <w:kern w:val="0"/>
          <w:sz w:val="22"/>
          <w:szCs w:val="22"/>
          <w14:ligatures w14:val="none"/>
        </w:rPr>
        <w:t>answer two questions with evidence:</w:t>
      </w:r>
    </w:p>
    <w:p w14:paraId="5C0CECE5" w14:textId="77777777" w:rsidR="00337A4E" w:rsidRPr="00966B08" w:rsidRDefault="00337A4E" w:rsidP="00337A4E">
      <w:pPr>
        <w:spacing w:line="240" w:lineRule="auto"/>
        <w:jc w:val="center"/>
        <w:rPr>
          <w:rFonts w:ascii="Lato" w:eastAsia="Times New Roman" w:hAnsi="Lato" w:cs="Times New Roman"/>
          <w:i/>
          <w:iCs/>
          <w:color w:val="1A2E4C"/>
          <w:kern w:val="0"/>
          <w:sz w:val="28"/>
          <w:szCs w:val="28"/>
          <w14:ligatures w14:val="none"/>
        </w:rPr>
      </w:pPr>
      <w:r w:rsidRPr="00337A4E">
        <w:rPr>
          <w:rFonts w:ascii="Lato" w:eastAsia="Times New Roman" w:hAnsi="Lato" w:cs="Times New Roman"/>
          <w:i/>
          <w:iCs/>
          <w:color w:val="1A2E4C"/>
          <w:kern w:val="0"/>
          <w:sz w:val="28"/>
          <w:szCs w:val="28"/>
          <w14:ligatures w14:val="none"/>
        </w:rPr>
        <w:t xml:space="preserve">What am I genuinely good at? </w:t>
      </w:r>
    </w:p>
    <w:p w14:paraId="5A3DF195" w14:textId="0EBBF75A" w:rsidR="00337A4E" w:rsidRPr="00966B08" w:rsidRDefault="00337A4E" w:rsidP="00337A4E">
      <w:pPr>
        <w:spacing w:line="240" w:lineRule="auto"/>
        <w:jc w:val="center"/>
        <w:rPr>
          <w:rFonts w:ascii="Lato" w:eastAsia="Times New Roman" w:hAnsi="Lato" w:cs="Times New Roman"/>
          <w:i/>
          <w:iCs/>
          <w:color w:val="1A2E4C"/>
          <w:kern w:val="0"/>
          <w:sz w:val="28"/>
          <w:szCs w:val="28"/>
          <w14:ligatures w14:val="none"/>
        </w:rPr>
      </w:pPr>
      <w:r w:rsidRPr="00337A4E">
        <w:rPr>
          <w:rFonts w:ascii="Lato" w:eastAsia="Times New Roman" w:hAnsi="Lato" w:cs="Times New Roman"/>
          <w:i/>
          <w:iCs/>
          <w:color w:val="1A2E4C"/>
          <w:kern w:val="0"/>
          <w:sz w:val="28"/>
          <w:szCs w:val="28"/>
          <w14:ligatures w14:val="none"/>
        </w:rPr>
        <w:t>What genuinely matters to me?</w:t>
      </w:r>
    </w:p>
    <w:p w14:paraId="615053A5" w14:textId="77777777" w:rsidR="00337A4E" w:rsidRPr="00337A4E" w:rsidRDefault="00337A4E" w:rsidP="00337A4E">
      <w:pPr>
        <w:spacing w:line="240" w:lineRule="auto"/>
        <w:jc w:val="center"/>
        <w:rPr>
          <w:rFonts w:ascii="Lato" w:eastAsia="Times New Roman" w:hAnsi="Lato" w:cs="Times New Roman"/>
          <w:kern w:val="0"/>
          <w:sz w:val="24"/>
          <w14:ligatures w14:val="none"/>
        </w:rPr>
      </w:pPr>
    </w:p>
    <w:p w14:paraId="1569B979"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When those two answers align, the individual becomes an architect of legacy rather than a passive recipient of it. They engage with family wealth as a tool they wield with purpose, not a weight they carry without understanding. When one member gains this clarity, the entire family system benefits: new skillsets emerge, broader impact becomes possible, and alignment replaces friction.</w:t>
      </w:r>
    </w:p>
    <w:p w14:paraId="13FD105B"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This is not therapy. It is not life coaching. It is professional human capital development, conducted with the same rigor, precision, and long-term strategic thinking that the Family Financial Office brings to financial assets.</w:t>
      </w:r>
    </w:p>
    <w:p w14:paraId="332E4074" w14:textId="77777777" w:rsidR="00337A4E" w:rsidRDefault="00337A4E" w:rsidP="00337A4E">
      <w:pPr>
        <w:spacing w:before="400" w:after="200" w:line="240" w:lineRule="auto"/>
        <w:outlineLvl w:val="0"/>
        <w:rPr>
          <w:rFonts w:ascii="Lato" w:eastAsia="Times New Roman" w:hAnsi="Lato" w:cs="Times New Roman"/>
          <w:b/>
          <w:bCs/>
          <w:color w:val="1A2E4C"/>
          <w:kern w:val="36"/>
          <w:sz w:val="32"/>
          <w:szCs w:val="32"/>
          <w14:ligatures w14:val="none"/>
        </w:rPr>
      </w:pPr>
    </w:p>
    <w:p w14:paraId="02332F64" w14:textId="77777777" w:rsidR="00337A4E" w:rsidRDefault="00337A4E" w:rsidP="00337A4E">
      <w:pPr>
        <w:spacing w:before="400" w:after="200" w:line="240" w:lineRule="auto"/>
        <w:outlineLvl w:val="0"/>
        <w:rPr>
          <w:rFonts w:ascii="Lato" w:eastAsia="Times New Roman" w:hAnsi="Lato" w:cs="Times New Roman"/>
          <w:b/>
          <w:bCs/>
          <w:color w:val="1A2E4C"/>
          <w:kern w:val="36"/>
          <w:sz w:val="32"/>
          <w:szCs w:val="32"/>
          <w14:ligatures w14:val="none"/>
        </w:rPr>
      </w:pPr>
    </w:p>
    <w:p w14:paraId="25D7C1D9" w14:textId="77777777" w:rsidR="00337A4E" w:rsidRDefault="00337A4E" w:rsidP="00337A4E">
      <w:pPr>
        <w:spacing w:before="400" w:after="200" w:line="240" w:lineRule="auto"/>
        <w:outlineLvl w:val="0"/>
        <w:rPr>
          <w:rFonts w:ascii="Lato" w:eastAsia="Times New Roman" w:hAnsi="Lato" w:cs="Times New Roman"/>
          <w:b/>
          <w:bCs/>
          <w:color w:val="1A2E4C"/>
          <w:kern w:val="36"/>
          <w:sz w:val="32"/>
          <w:szCs w:val="32"/>
          <w14:ligatures w14:val="none"/>
        </w:rPr>
      </w:pPr>
    </w:p>
    <w:p w14:paraId="31F83600" w14:textId="77777777" w:rsidR="00337A4E" w:rsidRDefault="00337A4E" w:rsidP="00337A4E">
      <w:pPr>
        <w:spacing w:before="400" w:after="200" w:line="240" w:lineRule="auto"/>
        <w:outlineLvl w:val="0"/>
        <w:rPr>
          <w:rFonts w:ascii="Lato" w:eastAsia="Times New Roman" w:hAnsi="Lato" w:cs="Times New Roman"/>
          <w:b/>
          <w:bCs/>
          <w:color w:val="1A2E4C"/>
          <w:kern w:val="36"/>
          <w:sz w:val="32"/>
          <w:szCs w:val="32"/>
          <w14:ligatures w14:val="none"/>
        </w:rPr>
      </w:pPr>
    </w:p>
    <w:p w14:paraId="1A7B3F8D" w14:textId="77777777" w:rsidR="00337A4E" w:rsidRDefault="00337A4E" w:rsidP="00337A4E">
      <w:pPr>
        <w:spacing w:before="400" w:after="200" w:line="240" w:lineRule="auto"/>
        <w:outlineLvl w:val="0"/>
        <w:rPr>
          <w:rFonts w:ascii="Lato" w:eastAsia="Times New Roman" w:hAnsi="Lato" w:cs="Times New Roman"/>
          <w:b/>
          <w:bCs/>
          <w:color w:val="1A2E4C"/>
          <w:kern w:val="36"/>
          <w:sz w:val="32"/>
          <w:szCs w:val="32"/>
          <w14:ligatures w14:val="none"/>
        </w:rPr>
      </w:pPr>
    </w:p>
    <w:p w14:paraId="467BB0D4" w14:textId="77777777" w:rsidR="00337A4E" w:rsidRDefault="00337A4E" w:rsidP="00337A4E">
      <w:pPr>
        <w:spacing w:before="400" w:after="200" w:line="240" w:lineRule="auto"/>
        <w:outlineLvl w:val="0"/>
        <w:rPr>
          <w:rFonts w:ascii="Lato" w:eastAsia="Times New Roman" w:hAnsi="Lato" w:cs="Times New Roman"/>
          <w:b/>
          <w:bCs/>
          <w:color w:val="1A2E4C"/>
          <w:kern w:val="36"/>
          <w:sz w:val="32"/>
          <w:szCs w:val="32"/>
          <w14:ligatures w14:val="none"/>
        </w:rPr>
      </w:pPr>
    </w:p>
    <w:p w14:paraId="4C920A1E" w14:textId="77777777" w:rsidR="00337A4E" w:rsidRDefault="00337A4E" w:rsidP="00337A4E">
      <w:pPr>
        <w:spacing w:before="400" w:after="200" w:line="240" w:lineRule="auto"/>
        <w:outlineLvl w:val="0"/>
        <w:rPr>
          <w:rFonts w:ascii="Lato" w:eastAsia="Times New Roman" w:hAnsi="Lato" w:cs="Times New Roman"/>
          <w:b/>
          <w:bCs/>
          <w:color w:val="1A2E4C"/>
          <w:kern w:val="36"/>
          <w:sz w:val="32"/>
          <w:szCs w:val="32"/>
          <w14:ligatures w14:val="none"/>
        </w:rPr>
      </w:pPr>
    </w:p>
    <w:p w14:paraId="6E692BC7" w14:textId="72D0BA90" w:rsidR="00337A4E" w:rsidRPr="00337A4E" w:rsidRDefault="00337A4E" w:rsidP="00337A4E">
      <w:pPr>
        <w:spacing w:before="400" w:after="2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THE ARCHITECTURE</w:t>
      </w:r>
    </w:p>
    <w:p w14:paraId="53C15E63"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Three proprietary frameworks operate in concert throughout the Nexus engagement. Each serves a distinct function. Together, they create a complete system for human capital discovery, documentation, and development.</w:t>
      </w:r>
    </w:p>
    <w:p w14:paraId="3C4EE7CA" w14:textId="77777777" w:rsidR="00337A4E" w:rsidRPr="00337A4E" w:rsidRDefault="00337A4E" w:rsidP="00337A4E">
      <w:pPr>
        <w:spacing w:before="30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Positive Forensic Profile™</w:t>
      </w:r>
    </w:p>
    <w:p w14:paraId="3A1EF278"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i/>
          <w:iCs/>
          <w:color w:val="C9A962"/>
          <w:kern w:val="0"/>
          <w:sz w:val="22"/>
          <w:szCs w:val="22"/>
          <w14:ligatures w14:val="none"/>
        </w:rPr>
        <w:t>The Methodology</w:t>
      </w:r>
    </w:p>
    <w:p w14:paraId="5048C760"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Positive Forensic Profile is the engine that drives discovery. It operates on a single principle: evidence of talent, not deficits to repair.</w:t>
      </w:r>
    </w:p>
    <w:p w14:paraId="1315894A"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Forensic discovery means gathering objective, observable evidence of who someone </w:t>
      </w:r>
      <w:proofErr w:type="gramStart"/>
      <w:r w:rsidRPr="00337A4E">
        <w:rPr>
          <w:rFonts w:ascii="Lato" w:eastAsia="Times New Roman" w:hAnsi="Lato" w:cs="Times New Roman"/>
          <w:color w:val="333333"/>
          <w:kern w:val="0"/>
          <w:sz w:val="22"/>
          <w:szCs w:val="22"/>
          <w14:ligatures w14:val="none"/>
        </w:rPr>
        <w:t>actually is</w:t>
      </w:r>
      <w:proofErr w:type="gramEnd"/>
      <w:r w:rsidRPr="00337A4E">
        <w:rPr>
          <w:rFonts w:ascii="Lato" w:eastAsia="Times New Roman" w:hAnsi="Lato" w:cs="Times New Roman"/>
          <w:color w:val="333333"/>
          <w:kern w:val="0"/>
          <w:sz w:val="22"/>
          <w:szCs w:val="22"/>
          <w14:ligatures w14:val="none"/>
        </w:rPr>
        <w:t xml:space="preserve"> across all five SPIES domains, through validated assessment tools and real-world observation. The profile integrates results from PERMAH well-being assessment, Gallup StrengthsFinder, VIA Character Profile, and other validated instruments with direct behavioral evidence gathered during the Embark experience and beyond.</w:t>
      </w:r>
    </w:p>
    <w:p w14:paraId="3C40A670"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result is the client's Talent DNA Profile: a comprehensive, evidence-based portrait of their strengths, character assets, values, virtues, and capabilities. This is not a personality quiz or a self-reported survey. It is a forensic document built from multiple data sources, including weeks of observed behavior under authentic conditions that cannot be performed or faked.</w:t>
      </w:r>
    </w:p>
    <w:p w14:paraId="173DE644" w14:textId="77777777" w:rsidR="00337A4E" w:rsidRPr="00337A4E" w:rsidRDefault="00337A4E" w:rsidP="00337A4E">
      <w:pPr>
        <w:spacing w:before="30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A.I.D. Legacy Model™</w:t>
      </w:r>
    </w:p>
    <w:p w14:paraId="3CB76E6F"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i/>
          <w:iCs/>
          <w:color w:val="C9A962"/>
          <w:kern w:val="0"/>
          <w:sz w:val="22"/>
          <w:szCs w:val="22"/>
          <w14:ligatures w14:val="none"/>
        </w:rPr>
        <w:t>The Structure</w:t>
      </w:r>
    </w:p>
    <w:p w14:paraId="641466D9"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A.I.D. Legacy Model provides the sequential logic for human capital discovery.</w:t>
      </w:r>
    </w:p>
    <w:p w14:paraId="7DBA7A74" w14:textId="77777777" w:rsidR="00337A4E" w:rsidRPr="00337A4E" w:rsidRDefault="00337A4E" w:rsidP="00337A4E">
      <w:pPr>
        <w:spacing w:after="120"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 w:val="22"/>
          <w:szCs w:val="22"/>
          <w14:ligatures w14:val="none"/>
        </w:rPr>
        <w:t xml:space="preserve">Analysis of the Past. </w:t>
      </w:r>
      <w:r w:rsidRPr="00337A4E">
        <w:rPr>
          <w:rFonts w:ascii="Lato" w:eastAsia="Times New Roman" w:hAnsi="Lato" w:cs="Times New Roman"/>
          <w:color w:val="333333"/>
          <w:kern w:val="0"/>
          <w:sz w:val="22"/>
          <w:szCs w:val="22"/>
          <w14:ligatures w14:val="none"/>
        </w:rPr>
        <w:t>Legacy does not begin with the rising generation. It extends behind them. Understanding family history, both its strengths and its fractures, establishes the foundation for building forward. What negative patterns must be acknowledged and discontinued? What positive patterns should be celebrated and repeated? The past becomes a resource rather than an unexamined inheritance. Deep and honest analysis surfaces inherited patterns, expectations, and unconscious scripts. The client learns to distinguish between what they chose and what they absorbed. This is not blame-work. It is clarity.</w:t>
      </w:r>
    </w:p>
    <w:p w14:paraId="75F8BC5B" w14:textId="77777777" w:rsidR="00337A4E" w:rsidRPr="00337A4E" w:rsidRDefault="00337A4E" w:rsidP="00337A4E">
      <w:pPr>
        <w:spacing w:after="120"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 w:val="22"/>
          <w:szCs w:val="22"/>
          <w14:ligatures w14:val="none"/>
        </w:rPr>
        <w:t xml:space="preserve">Inventory of the Present. </w:t>
      </w:r>
      <w:r w:rsidRPr="00337A4E">
        <w:rPr>
          <w:rFonts w:ascii="Lato" w:eastAsia="Times New Roman" w:hAnsi="Lato" w:cs="Times New Roman"/>
          <w:color w:val="333333"/>
          <w:kern w:val="0"/>
          <w:sz w:val="22"/>
          <w:szCs w:val="22"/>
          <w14:ligatures w14:val="none"/>
        </w:rPr>
        <w:t>This is the core diagnostic phase. Through validated assessment tools, the Positive Forensic Profile, and the immersive Embark experience, we build a comprehensive inventory of the client's current human capital. What are their actual strengths and talents across every domain? What do they value, not performatively, but authentically? Where do strengths and values already align? Where are there gaps? Inventory captures the portfolio as it stands today, during the years of highest developmental potential. This becomes the evidence base from which strategic development proceeds.</w:t>
      </w:r>
    </w:p>
    <w:p w14:paraId="625EF7F3"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 w:val="22"/>
          <w:szCs w:val="22"/>
          <w14:ligatures w14:val="none"/>
        </w:rPr>
        <w:t xml:space="preserve">Direction for the Future. </w:t>
      </w:r>
      <w:r w:rsidRPr="00337A4E">
        <w:rPr>
          <w:rFonts w:ascii="Lato" w:eastAsia="Times New Roman" w:hAnsi="Lato" w:cs="Times New Roman"/>
          <w:color w:val="333333"/>
          <w:kern w:val="0"/>
          <w:sz w:val="22"/>
          <w:szCs w:val="22"/>
          <w14:ligatures w14:val="none"/>
        </w:rPr>
        <w:t xml:space="preserve">With the past understood and the present inventoried, strategic development becomes possible. The question shifts from "Who am I?" to "What can I build?" Direction helps the client architect a future that matches their actual potential: aligning strengths </w:t>
      </w:r>
      <w:r w:rsidRPr="00337A4E">
        <w:rPr>
          <w:rFonts w:ascii="Lato" w:eastAsia="Times New Roman" w:hAnsi="Lato" w:cs="Times New Roman"/>
          <w:color w:val="333333"/>
          <w:kern w:val="0"/>
          <w:sz w:val="22"/>
          <w:szCs w:val="22"/>
          <w14:ligatures w14:val="none"/>
        </w:rPr>
        <w:lastRenderedPageBreak/>
        <w:t>with values, capability with purpose, individual identity with family legacy. When strengths serve values, external motivation becomes unnecessary. Clients begin to operate in flow. They become invested in outcomes because they understand what they bring to the table. Self-awareness produces ownership. Discovered purpose produces builders.</w:t>
      </w:r>
    </w:p>
    <w:p w14:paraId="705B2015" w14:textId="77777777" w:rsidR="00337A4E" w:rsidRPr="00337A4E" w:rsidRDefault="00337A4E" w:rsidP="00337A4E">
      <w:pPr>
        <w:spacing w:before="30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SPIES™</w:t>
      </w:r>
    </w:p>
    <w:p w14:paraId="72EABAAA"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i/>
          <w:iCs/>
          <w:color w:val="C9A962"/>
          <w:kern w:val="0"/>
          <w:sz w:val="22"/>
          <w:szCs w:val="22"/>
          <w14:ligatures w14:val="none"/>
        </w:rPr>
        <w:t>The Assessment Structure</w:t>
      </w:r>
    </w:p>
    <w:p w14:paraId="32080179"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Human capital spans five interconnected domains. Strength in one amplifies the others. Neglect in one undermines the whole. SPIES provides the complete map of human capital, ensuring no domain is overlooked in either assessment or development.</w:t>
      </w:r>
    </w:p>
    <w:tbl>
      <w:tblPr>
        <w:tblW w:w="0" w:type="auto"/>
        <w:tblCellMar>
          <w:top w:w="15" w:type="dxa"/>
          <w:left w:w="15" w:type="dxa"/>
          <w:bottom w:w="15" w:type="dxa"/>
          <w:right w:w="15" w:type="dxa"/>
        </w:tblCellMar>
        <w:tblLook w:val="04A0" w:firstRow="1" w:lastRow="0" w:firstColumn="1" w:lastColumn="0" w:noHBand="0" w:noVBand="1"/>
      </w:tblPr>
      <w:tblGrid>
        <w:gridCol w:w="1334"/>
        <w:gridCol w:w="8016"/>
      </w:tblGrid>
      <w:tr w:rsidR="00337A4E" w:rsidRPr="00337A4E" w14:paraId="1DFA350F" w14:textId="77777777">
        <w:tc>
          <w:tcPr>
            <w:tcW w:w="0" w:type="auto"/>
            <w:tcBorders>
              <w:top w:val="single" w:sz="4" w:space="0" w:color="000000"/>
              <w:left w:val="single" w:sz="4" w:space="0" w:color="000000"/>
              <w:bottom w:val="single" w:sz="4" w:space="0" w:color="000000"/>
              <w:right w:val="single" w:sz="4" w:space="0" w:color="000000"/>
            </w:tcBorders>
            <w:shd w:val="clear" w:color="auto" w:fill="1A2E4C"/>
            <w:tcMar>
              <w:top w:w="100" w:type="dxa"/>
              <w:left w:w="120" w:type="dxa"/>
              <w:bottom w:w="100" w:type="dxa"/>
              <w:right w:w="120" w:type="dxa"/>
            </w:tcMar>
            <w:hideMark/>
          </w:tcPr>
          <w:p w14:paraId="782D4037"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FFFFFF"/>
                <w:kern w:val="0"/>
                <w:sz w:val="22"/>
                <w:szCs w:val="22"/>
                <w14:ligatures w14:val="none"/>
              </w:rPr>
              <w:t>Domain</w:t>
            </w:r>
          </w:p>
        </w:tc>
        <w:tc>
          <w:tcPr>
            <w:tcW w:w="0" w:type="auto"/>
            <w:tcBorders>
              <w:top w:val="single" w:sz="4" w:space="0" w:color="000000"/>
              <w:left w:val="single" w:sz="4" w:space="0" w:color="000000"/>
              <w:bottom w:val="single" w:sz="4" w:space="0" w:color="000000"/>
              <w:right w:val="single" w:sz="4" w:space="0" w:color="000000"/>
            </w:tcBorders>
            <w:shd w:val="clear" w:color="auto" w:fill="1A2E4C"/>
            <w:tcMar>
              <w:top w:w="100" w:type="dxa"/>
              <w:left w:w="120" w:type="dxa"/>
              <w:bottom w:w="100" w:type="dxa"/>
              <w:right w:w="120" w:type="dxa"/>
            </w:tcMar>
            <w:hideMark/>
          </w:tcPr>
          <w:p w14:paraId="7B058632"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FFFFFF"/>
                <w:kern w:val="0"/>
                <w:sz w:val="22"/>
                <w:szCs w:val="22"/>
                <w14:ligatures w14:val="none"/>
              </w:rPr>
              <w:t>Scope</w:t>
            </w:r>
          </w:p>
        </w:tc>
      </w:tr>
      <w:tr w:rsidR="00337A4E" w:rsidRPr="00337A4E" w14:paraId="450E4AD9" w14:textId="77777777">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22D254E5"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 w:val="22"/>
                <w:szCs w:val="22"/>
                <w14:ligatures w14:val="none"/>
              </w:rPr>
              <w:t>Spiritual</w:t>
            </w:r>
          </w:p>
        </w:tc>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7A0FA3DD"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Faith, purpose, meaning, values, and the transcendent convictions that guide decisions. The operating system beneath everything else.</w:t>
            </w:r>
          </w:p>
        </w:tc>
      </w:tr>
      <w:tr w:rsidR="00337A4E" w:rsidRPr="00337A4E" w14:paraId="4E377C24"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505A4085"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 w:val="22"/>
                <w:szCs w:val="22"/>
                <w14:ligatures w14:val="none"/>
              </w:rPr>
              <w:t>Physical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316A186B"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Health, vitality, energy, bodily capacity, and the physical foundation that sustains every other domain.</w:t>
            </w:r>
          </w:p>
        </w:tc>
      </w:tr>
      <w:tr w:rsidR="00337A4E" w:rsidRPr="00337A4E" w14:paraId="18839E6E" w14:textId="77777777">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41A23E8E"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 w:val="22"/>
                <w:szCs w:val="22"/>
                <w14:ligatures w14:val="none"/>
              </w:rPr>
              <w:t>Intellectual</w:t>
            </w:r>
          </w:p>
        </w:tc>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0846A063"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Knowledge, skills, education, cognitive capability, curiosity, and the capacity for learning.</w:t>
            </w:r>
          </w:p>
        </w:tc>
      </w:tr>
      <w:tr w:rsidR="00337A4E" w:rsidRPr="00337A4E" w14:paraId="3C70C500"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0C6198BD"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 w:val="22"/>
                <w:szCs w:val="22"/>
                <w14:ligatures w14:val="none"/>
              </w:rPr>
              <w:t>Emotional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172D35AC"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Resilience, self-awareness, emotional regulation, relational health, and the ability to navigate difficulty with agency.</w:t>
            </w:r>
          </w:p>
        </w:tc>
      </w:tr>
      <w:tr w:rsidR="00337A4E" w:rsidRPr="00337A4E" w14:paraId="71250D93" w14:textId="77777777">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4D426FB5"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 w:val="22"/>
                <w:szCs w:val="22"/>
                <w14:ligatures w14:val="none"/>
              </w:rPr>
              <w:t>Social</w:t>
            </w:r>
          </w:p>
        </w:tc>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08C46360"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Relationships, family bonds, authentic connection, community engagement, and the capacity for meaningful human exchange.</w:t>
            </w:r>
          </w:p>
        </w:tc>
      </w:tr>
    </w:tbl>
    <w:p w14:paraId="3586A6FB" w14:textId="77777777" w:rsidR="00337A4E" w:rsidRPr="00337A4E" w:rsidRDefault="00337A4E" w:rsidP="00337A4E">
      <w:pPr>
        <w:spacing w:before="200"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For the rising generation, these domains are not fixed. They are forming. The years between 22 and 35 represent the window when intentional assessment and development yield the greatest returns. Discovery now establishes the foundation for decades of growth.</w:t>
      </w:r>
    </w:p>
    <w:p w14:paraId="09C0B84A" w14:textId="77777777" w:rsidR="00337A4E" w:rsidRPr="00337A4E" w:rsidRDefault="00337A4E" w:rsidP="00337A4E">
      <w:pPr>
        <w:spacing w:before="400" w:after="2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THE 12-MONTH ENGAGEMENT</w:t>
      </w:r>
    </w:p>
    <w:p w14:paraId="416A9ED6"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Nexus engagement follows a deliberate sequence across four phases. Each phase has a distinct purpose and order. You cannot develop what you have not discovered, and you cannot discover authentically without first establishing trust and removing the performance layer.</w:t>
      </w:r>
    </w:p>
    <w:tbl>
      <w:tblPr>
        <w:tblW w:w="0" w:type="auto"/>
        <w:tblCellMar>
          <w:top w:w="15" w:type="dxa"/>
          <w:left w:w="15" w:type="dxa"/>
          <w:bottom w:w="15" w:type="dxa"/>
          <w:right w:w="15" w:type="dxa"/>
        </w:tblCellMar>
        <w:tblLook w:val="04A0" w:firstRow="1" w:lastRow="0" w:firstColumn="1" w:lastColumn="0" w:noHBand="0" w:noVBand="1"/>
      </w:tblPr>
      <w:tblGrid>
        <w:gridCol w:w="1907"/>
        <w:gridCol w:w="1297"/>
        <w:gridCol w:w="6146"/>
      </w:tblGrid>
      <w:tr w:rsidR="00337A4E" w:rsidRPr="00337A4E" w14:paraId="51AE5577" w14:textId="77777777">
        <w:tc>
          <w:tcPr>
            <w:tcW w:w="0" w:type="auto"/>
            <w:tcBorders>
              <w:top w:val="single" w:sz="4" w:space="0" w:color="000000"/>
              <w:left w:val="single" w:sz="4" w:space="0" w:color="000000"/>
              <w:bottom w:val="single" w:sz="4" w:space="0" w:color="000000"/>
              <w:right w:val="single" w:sz="4" w:space="0" w:color="000000"/>
            </w:tcBorders>
            <w:shd w:val="clear" w:color="auto" w:fill="1A2E4C"/>
            <w:tcMar>
              <w:top w:w="100" w:type="dxa"/>
              <w:left w:w="120" w:type="dxa"/>
              <w:bottom w:w="100" w:type="dxa"/>
              <w:right w:w="120" w:type="dxa"/>
            </w:tcMar>
            <w:hideMark/>
          </w:tcPr>
          <w:p w14:paraId="325C5B2C"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FFFFFF"/>
                <w:kern w:val="0"/>
                <w:sz w:val="22"/>
                <w:szCs w:val="22"/>
                <w14:ligatures w14:val="none"/>
              </w:rPr>
              <w:t>Phase</w:t>
            </w:r>
          </w:p>
        </w:tc>
        <w:tc>
          <w:tcPr>
            <w:tcW w:w="0" w:type="auto"/>
            <w:tcBorders>
              <w:top w:val="single" w:sz="4" w:space="0" w:color="000000"/>
              <w:left w:val="single" w:sz="4" w:space="0" w:color="000000"/>
              <w:bottom w:val="single" w:sz="4" w:space="0" w:color="000000"/>
              <w:right w:val="single" w:sz="4" w:space="0" w:color="000000"/>
            </w:tcBorders>
            <w:shd w:val="clear" w:color="auto" w:fill="1A2E4C"/>
            <w:tcMar>
              <w:top w:w="100" w:type="dxa"/>
              <w:left w:w="120" w:type="dxa"/>
              <w:bottom w:w="100" w:type="dxa"/>
              <w:right w:w="120" w:type="dxa"/>
            </w:tcMar>
            <w:hideMark/>
          </w:tcPr>
          <w:p w14:paraId="1C228240"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FFFFFF"/>
                <w:kern w:val="0"/>
                <w:sz w:val="22"/>
                <w:szCs w:val="22"/>
                <w14:ligatures w14:val="none"/>
              </w:rPr>
              <w:t>Timeline</w:t>
            </w:r>
          </w:p>
        </w:tc>
        <w:tc>
          <w:tcPr>
            <w:tcW w:w="0" w:type="auto"/>
            <w:tcBorders>
              <w:top w:val="single" w:sz="4" w:space="0" w:color="000000"/>
              <w:left w:val="single" w:sz="4" w:space="0" w:color="000000"/>
              <w:bottom w:val="single" w:sz="4" w:space="0" w:color="000000"/>
              <w:right w:val="single" w:sz="4" w:space="0" w:color="000000"/>
            </w:tcBorders>
            <w:shd w:val="clear" w:color="auto" w:fill="1A2E4C"/>
            <w:tcMar>
              <w:top w:w="100" w:type="dxa"/>
              <w:left w:w="120" w:type="dxa"/>
              <w:bottom w:w="100" w:type="dxa"/>
              <w:right w:w="120" w:type="dxa"/>
            </w:tcMar>
            <w:hideMark/>
          </w:tcPr>
          <w:p w14:paraId="72EB8DDD"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FFFFFF"/>
                <w:kern w:val="0"/>
                <w:sz w:val="22"/>
                <w:szCs w:val="22"/>
                <w14:ligatures w14:val="none"/>
              </w:rPr>
              <w:t>Purpose</w:t>
            </w:r>
          </w:p>
        </w:tc>
      </w:tr>
      <w:tr w:rsidR="00337A4E" w:rsidRPr="00337A4E" w14:paraId="28064FCA" w14:textId="77777777">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28118B93"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Cs w:val="20"/>
                <w14:ligatures w14:val="none"/>
              </w:rPr>
              <w:t>Phase 1: Foundation</w:t>
            </w:r>
          </w:p>
        </w:tc>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44245BF8"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Weeks 1-8</w:t>
            </w:r>
          </w:p>
        </w:tc>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41E92391"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Establish trust, baseline assessment, physical and mental preparation, begin Analysis work</w:t>
            </w:r>
          </w:p>
        </w:tc>
      </w:tr>
      <w:tr w:rsidR="00337A4E" w:rsidRPr="00337A4E" w14:paraId="622A057F"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152FB142"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Cs w:val="20"/>
                <w14:ligatures w14:val="none"/>
              </w:rPr>
              <w:t>Phase 2: Embark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61AFDF48"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Weeks 9-11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3315B0BD"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Immersive pilgrimage experience: the primary discovery environment for Inventory</w:t>
            </w:r>
          </w:p>
        </w:tc>
      </w:tr>
      <w:tr w:rsidR="00337A4E" w:rsidRPr="00337A4E" w14:paraId="134AD86A" w14:textId="77777777">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0121B3E1"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Cs w:val="20"/>
                <w14:ligatures w14:val="none"/>
              </w:rPr>
              <w:t>Phase 3: Integration</w:t>
            </w:r>
          </w:p>
        </w:tc>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04FE70F2"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Months 3-6</w:t>
            </w:r>
          </w:p>
        </w:tc>
        <w:tc>
          <w:tcPr>
            <w:tcW w:w="0" w:type="auto"/>
            <w:tcBorders>
              <w:top w:val="single" w:sz="4" w:space="0" w:color="000000"/>
              <w:left w:val="single" w:sz="4" w:space="0" w:color="000000"/>
              <w:bottom w:val="single" w:sz="4" w:space="0" w:color="000000"/>
              <w:right w:val="single" w:sz="4" w:space="0" w:color="000000"/>
            </w:tcBorders>
            <w:shd w:val="clear" w:color="auto" w:fill="FAF8F5"/>
            <w:tcMar>
              <w:top w:w="80" w:type="dxa"/>
              <w:left w:w="120" w:type="dxa"/>
              <w:bottom w:w="80" w:type="dxa"/>
              <w:right w:w="120" w:type="dxa"/>
            </w:tcMar>
            <w:hideMark/>
          </w:tcPr>
          <w:p w14:paraId="303F9BDA"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Process discoveries, complete the Positive Forensic Profile, begin Direction work</w:t>
            </w:r>
          </w:p>
        </w:tc>
      </w:tr>
      <w:tr w:rsidR="00337A4E" w:rsidRPr="00337A4E" w14:paraId="741273B2"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395D295F"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333333"/>
                <w:kern w:val="0"/>
                <w:szCs w:val="20"/>
                <w14:ligatures w14:val="none"/>
              </w:rPr>
              <w:t>Phase 4: Architecture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4608EEF3"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Months 7-12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hideMark/>
          </w:tcPr>
          <w:p w14:paraId="5FC3C2BB" w14:textId="77777777" w:rsidR="00337A4E" w:rsidRPr="00337A4E" w:rsidRDefault="00337A4E" w:rsidP="00337A4E">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Cs w:val="20"/>
                <w14:ligatures w14:val="none"/>
              </w:rPr>
              <w:t>Strategic development, strengths-to-values alignment, legacy planning, ongoing stewardship</w:t>
            </w:r>
          </w:p>
        </w:tc>
      </w:tr>
    </w:tbl>
    <w:p w14:paraId="5DA145C3" w14:textId="77777777" w:rsidR="00966B08" w:rsidRDefault="00966B08" w:rsidP="00337A4E">
      <w:pPr>
        <w:spacing w:before="400" w:after="200" w:line="240" w:lineRule="auto"/>
        <w:outlineLvl w:val="0"/>
        <w:rPr>
          <w:rFonts w:ascii="Lato" w:eastAsia="Times New Roman" w:hAnsi="Lato" w:cs="Times New Roman"/>
          <w:b/>
          <w:bCs/>
          <w:color w:val="1A2E4C"/>
          <w:kern w:val="36"/>
          <w:sz w:val="32"/>
          <w:szCs w:val="32"/>
          <w14:ligatures w14:val="none"/>
        </w:rPr>
      </w:pPr>
    </w:p>
    <w:p w14:paraId="02ED65DC" w14:textId="57CFE56C" w:rsidR="00337A4E" w:rsidRPr="00337A4E" w:rsidRDefault="00337A4E" w:rsidP="00966B08">
      <w:pPr>
        <w:spacing w:before="4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Phase 1: Foundation (Weeks 1-8)</w:t>
      </w:r>
    </w:p>
    <w:p w14:paraId="68695581"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C9A962"/>
          <w:kern w:val="0"/>
          <w:sz w:val="22"/>
          <w:szCs w:val="22"/>
          <w14:ligatures w14:val="none"/>
        </w:rPr>
        <w:t xml:space="preserve">A.I.D. Focus: </w:t>
      </w:r>
      <w:r w:rsidRPr="00337A4E">
        <w:rPr>
          <w:rFonts w:ascii="Lato" w:eastAsia="Times New Roman" w:hAnsi="Lato" w:cs="Times New Roman"/>
          <w:color w:val="333333"/>
          <w:kern w:val="0"/>
          <w:sz w:val="22"/>
          <w:szCs w:val="22"/>
          <w14:ligatures w14:val="none"/>
        </w:rPr>
        <w:t>Analysis of the Past, beginning Inventory of the Present</w:t>
      </w:r>
    </w:p>
    <w:p w14:paraId="2C0212A1"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Purpose</w:t>
      </w:r>
    </w:p>
    <w:p w14:paraId="66917005"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Build the advisor-client relationship. Establish trust. Create the conditions for honest discovery. Begin examining the past: family history, inherited patterns, absorbed expectations. Simultaneously establish a baseline inventory of current human capital through validated assessment tools.</w:t>
      </w:r>
    </w:p>
    <w:p w14:paraId="74835F3B"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Relationship</w:t>
      </w:r>
    </w:p>
    <w:p w14:paraId="6EE95E74"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Foundation phase is where the Legacy Advisor earns the right to walk alongside this client for the next 12 months. Trust is not assumed. It is built through competence, consistency, and genuine care. The client needs to know that their advisor sees them clearly, takes them seriously, and will not flinch when difficult material surfaces.</w:t>
      </w:r>
    </w:p>
    <w:p w14:paraId="09D98A72" w14:textId="5F680E0E"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This is also where the advisor begins observing. How does the client communicate? What do they avoid? Where does energy rise and fall in conversation? What language do they use about themselves, their family, their future? The forensic work begins here</w:t>
      </w:r>
      <w:r w:rsidR="00966B08">
        <w:rPr>
          <w:rFonts w:ascii="Lato" w:eastAsia="Times New Roman" w:hAnsi="Lato" w:cs="Times New Roman"/>
          <w:color w:val="333333"/>
          <w:kern w:val="0"/>
          <w:sz w:val="22"/>
          <w:szCs w:val="22"/>
          <w14:ligatures w14:val="none"/>
        </w:rPr>
        <w:t>.</w:t>
      </w:r>
    </w:p>
    <w:p w14:paraId="79A0E617"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Assessment Battery</w:t>
      </w:r>
    </w:p>
    <w:p w14:paraId="2CA806C7"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client completes the initial assessment tools that form the quantitative foundation of the Positive Forensic Profile: PERMAH well-being assessment, Gallup StrengthsFinder, VIA Character Profile, and supplementary instruments selected based on the individual's presenting circumstances. These results create the first layer of the Talent DNA Profile.</w:t>
      </w:r>
    </w:p>
    <w:p w14:paraId="4518D509"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Critically, these are starting data points, not conclusions. Self-reported assessments capture what the client believes about themselves. The Embark experience will reveal what is </w:t>
      </w:r>
      <w:proofErr w:type="gramStart"/>
      <w:r w:rsidRPr="00337A4E">
        <w:rPr>
          <w:rFonts w:ascii="Lato" w:eastAsia="Times New Roman" w:hAnsi="Lato" w:cs="Times New Roman"/>
          <w:color w:val="333333"/>
          <w:kern w:val="0"/>
          <w:sz w:val="22"/>
          <w:szCs w:val="22"/>
          <w14:ligatures w14:val="none"/>
        </w:rPr>
        <w:t>actually true</w:t>
      </w:r>
      <w:proofErr w:type="gramEnd"/>
      <w:r w:rsidRPr="00337A4E">
        <w:rPr>
          <w:rFonts w:ascii="Lato" w:eastAsia="Times New Roman" w:hAnsi="Lato" w:cs="Times New Roman"/>
          <w:color w:val="333333"/>
          <w:kern w:val="0"/>
          <w:sz w:val="22"/>
          <w:szCs w:val="22"/>
          <w14:ligatures w14:val="none"/>
        </w:rPr>
        <w:t>. Discrepancies between the two are among the most valuable data the process generates.</w:t>
      </w:r>
    </w:p>
    <w:p w14:paraId="64B1A4D1"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Analysis Work</w:t>
      </w:r>
    </w:p>
    <w:p w14:paraId="1BD4C07B" w14:textId="51CF30F6" w:rsidR="00337A4E" w:rsidRPr="00337A4E" w:rsidRDefault="00337A4E" w:rsidP="00966B08">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Through structured conversation, the advisor and client examine the client's history: family patterns, inherited expectations, unconscious scripts, decisions made by default rather than design. This is not therapeutic excavation. It is strategic clarity. What from the past is good and should be repeated and celebrated? What negatives should be understood and discontinued? The past becomes a resource rather than an unexamined inheritance.</w:t>
      </w:r>
    </w:p>
    <w:p w14:paraId="4BE8DD5D"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Preparation</w:t>
      </w:r>
    </w:p>
    <w:p w14:paraId="5520176E" w14:textId="77777777" w:rsidR="00966B08" w:rsidRPr="00337A4E" w:rsidRDefault="00966B08" w:rsidP="00966B08">
      <w:pPr>
        <w:spacing w:before="240" w:line="240" w:lineRule="auto"/>
        <w:outlineLvl w:val="2"/>
        <w:rPr>
          <w:rFonts w:ascii="Lato" w:eastAsia="Times New Roman" w:hAnsi="Lato" w:cs="Times New Roman"/>
          <w:b/>
          <w:bCs/>
          <w:kern w:val="0"/>
          <w:sz w:val="24"/>
          <w14:ligatures w14:val="none"/>
        </w:rPr>
      </w:pPr>
      <w:r w:rsidRPr="00337A4E">
        <w:rPr>
          <w:rFonts w:ascii="Lato" w:eastAsia="Times New Roman" w:hAnsi="Lato" w:cs="Times New Roman"/>
          <w:b/>
          <w:bCs/>
          <w:color w:val="1A2E4C"/>
          <w:kern w:val="0"/>
          <w:sz w:val="22"/>
          <w:szCs w:val="22"/>
          <w14:ligatures w14:val="none"/>
        </w:rPr>
        <w:t>Physical Readiness</w:t>
      </w:r>
    </w:p>
    <w:p w14:paraId="56A2EB10" w14:textId="77777777" w:rsidR="00337A4E" w:rsidRPr="00337A4E" w:rsidRDefault="00337A4E" w:rsidP="00966B08">
      <w:pPr>
        <w:spacing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Physical training is tailored to the selected pilgrimage route. The advisor establishes where the client is starting: How far can they walk today? What is their current endurance? From this baseline, a progressive training plan builds the capacity required for the trail. The goal is not </w:t>
      </w:r>
      <w:r w:rsidRPr="00337A4E">
        <w:rPr>
          <w:rFonts w:ascii="Lato" w:eastAsia="Times New Roman" w:hAnsi="Lato" w:cs="Times New Roman"/>
          <w:color w:val="333333"/>
          <w:kern w:val="0"/>
          <w:sz w:val="22"/>
          <w:szCs w:val="22"/>
          <w14:ligatures w14:val="none"/>
        </w:rPr>
        <w:lastRenderedPageBreak/>
        <w:t>athletic performance. The goal is viability: the ability to walk 20-25 kilometers daily for two to three weeks.</w:t>
      </w:r>
    </w:p>
    <w:p w14:paraId="4320A16D" w14:textId="77777777" w:rsidR="00337A4E" w:rsidRPr="00337A4E" w:rsidRDefault="00337A4E" w:rsidP="00966B08">
      <w:pPr>
        <w:spacing w:before="240" w:line="240" w:lineRule="auto"/>
        <w:outlineLvl w:val="2"/>
        <w:rPr>
          <w:rFonts w:ascii="Lato" w:eastAsia="Times New Roman" w:hAnsi="Lato" w:cs="Times New Roman"/>
          <w:b/>
          <w:bCs/>
          <w:kern w:val="0"/>
          <w:sz w:val="24"/>
          <w14:ligatures w14:val="none"/>
        </w:rPr>
      </w:pPr>
      <w:r w:rsidRPr="00337A4E">
        <w:rPr>
          <w:rFonts w:ascii="Lato" w:eastAsia="Times New Roman" w:hAnsi="Lato" w:cs="Times New Roman"/>
          <w:b/>
          <w:bCs/>
          <w:color w:val="1A2E4C"/>
          <w:kern w:val="0"/>
          <w:sz w:val="22"/>
          <w:szCs w:val="22"/>
          <w14:ligatures w14:val="none"/>
        </w:rPr>
        <w:t>Logistics</w:t>
      </w:r>
    </w:p>
    <w:p w14:paraId="55DD998E"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Route selection based on the client's readiness and developmental needs. Gear acquisition within defined constraints. Travel arrangements. The advisor and client determine together what tools, questions, and intentions they will carry onto the trail.</w:t>
      </w:r>
    </w:p>
    <w:p w14:paraId="3158B6F3" w14:textId="77777777" w:rsidR="00337A4E" w:rsidRPr="00337A4E" w:rsidRDefault="00337A4E" w:rsidP="00966B08">
      <w:pPr>
        <w:spacing w:before="240" w:line="240" w:lineRule="auto"/>
        <w:outlineLvl w:val="2"/>
        <w:rPr>
          <w:rFonts w:ascii="Lato" w:eastAsia="Times New Roman" w:hAnsi="Lato" w:cs="Times New Roman"/>
          <w:b/>
          <w:bCs/>
          <w:kern w:val="0"/>
          <w:sz w:val="24"/>
          <w14:ligatures w14:val="none"/>
        </w:rPr>
      </w:pPr>
      <w:r w:rsidRPr="00337A4E">
        <w:rPr>
          <w:rFonts w:ascii="Lato" w:eastAsia="Times New Roman" w:hAnsi="Lato" w:cs="Times New Roman"/>
          <w:b/>
          <w:bCs/>
          <w:color w:val="1A2E4C"/>
          <w:kern w:val="0"/>
          <w:sz w:val="22"/>
          <w:szCs w:val="22"/>
          <w14:ligatures w14:val="none"/>
        </w:rPr>
        <w:t>Mindset</w:t>
      </w:r>
    </w:p>
    <w:p w14:paraId="336F645E"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advisor manages expectations honestly: this will be physically demanding, emotionally revealing, and unlike anything the client has done before. The advisor's job is to build confidence without overselling comfort. Blisters will form. Muscles will ache. Weather will not cooperate. The trail does not care about your schedule or your preferences. This is the point.</w:t>
      </w:r>
    </w:p>
    <w:p w14:paraId="536A26B1"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What the Advisor Gathers</w:t>
      </w:r>
    </w:p>
    <w:p w14:paraId="2A5B2526"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By the end of Phase 1, the advisor has assembled: baseline assessment results across all five SPIES domains, a working understanding of the client's family system and dynamics, initial observations of communication style and avoidance patterns, the client's self-identified questions and aspirations, and a physical readiness assessment. This material becomes the lens through which the advisor observes everything that happens on the trail.</w:t>
      </w:r>
    </w:p>
    <w:p w14:paraId="05ACFC46" w14:textId="77777777" w:rsidR="00337A4E" w:rsidRPr="00337A4E" w:rsidRDefault="00337A4E" w:rsidP="00966B08">
      <w:pPr>
        <w:spacing w:before="4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Phase 2: Embark (Weeks 9-11)</w:t>
      </w:r>
    </w:p>
    <w:p w14:paraId="5856B842"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C9A962"/>
          <w:kern w:val="0"/>
          <w:sz w:val="22"/>
          <w:szCs w:val="22"/>
          <w14:ligatures w14:val="none"/>
        </w:rPr>
        <w:t xml:space="preserve">A.I.D. Focus: </w:t>
      </w:r>
      <w:r w:rsidRPr="00337A4E">
        <w:rPr>
          <w:rFonts w:ascii="Lato" w:eastAsia="Times New Roman" w:hAnsi="Lato" w:cs="Times New Roman"/>
          <w:color w:val="333333"/>
          <w:kern w:val="0"/>
          <w:sz w:val="22"/>
          <w:szCs w:val="22"/>
          <w14:ligatures w14:val="none"/>
        </w:rPr>
        <w:t>Inventory of the Present (primary discovery phase)</w:t>
      </w:r>
    </w:p>
    <w:p w14:paraId="11E7A9F9"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Purpose</w:t>
      </w:r>
    </w:p>
    <w:p w14:paraId="7F7081CE"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Embark pilgrimage is the centerpiece of the Nexus engagement and the primary discovery environment for building the client's Positive Forensic Profile. Two to three weeks of sustained physical challenge, cultural immersion, and advisor-client partnership produce evidence of human capital that no office-based assessment can replicate.</w:t>
      </w:r>
    </w:p>
    <w:p w14:paraId="1A30BF90"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Each Embark experience is designed for the individual client. Route selection, pacing, daily challenges, and reflection prompts are all calibrated to what emerged during Foundation. This is their pilgrimage. No one else can walk it for them.</w:t>
      </w:r>
    </w:p>
    <w:p w14:paraId="5B31B760"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What Money Cannot Buy</w:t>
      </w:r>
    </w:p>
    <w:p w14:paraId="1D54C355"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client's access to wealth is not a factor on the trail. Embark operates within a defined budget that covers gear, flights, food, and accommodations. The client will carry their pack. They will stay in pilgrim hostels alongside strangers. They will eat what the trail provides. There is no upgrade available, no premium tier, no way to purchase comfort or convenience.</w:t>
      </w:r>
    </w:p>
    <w:p w14:paraId="57D6451B"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This constraint is intentional. For clients whose lives have rarely featured a problem that money could not solve, the trail presents a different reality. You cannot delegate kilometers. You cannot pay someone to build your blisters, your endurance, or your resilience. The satisfaction of arrival is earned through labor performed with your own body, or it is not earned at all.</w:t>
      </w:r>
    </w:p>
    <w:p w14:paraId="5226039C"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lastRenderedPageBreak/>
        <w:t>The stretch is the point. Gear decisions require trade-offs: every ounce matters when you carry it for weeks. Accommodation means shared rooms with other pilgrims, not private suites. Meals are simple, local, and determined by what is available. These are not deprivations. They are the conditions that produce discovery.</w:t>
      </w:r>
    </w:p>
    <w:p w14:paraId="1765599B"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Why Pilgrimage Works</w:t>
      </w:r>
    </w:p>
    <w:p w14:paraId="262B524C"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pilgrimage environment serves multiple functions simultaneously. This convergence is what makes it irreplaceable as a discovery methodology.</w:t>
      </w:r>
    </w:p>
    <w:p w14:paraId="6700EFEB" w14:textId="77777777" w:rsidR="00337A4E" w:rsidRPr="00337A4E" w:rsidRDefault="00337A4E" w:rsidP="00966B08">
      <w:pPr>
        <w:spacing w:before="240" w:line="240" w:lineRule="auto"/>
        <w:outlineLvl w:val="2"/>
        <w:rPr>
          <w:rFonts w:ascii="Lato" w:eastAsia="Times New Roman" w:hAnsi="Lato" w:cs="Times New Roman"/>
          <w:b/>
          <w:bCs/>
          <w:kern w:val="0"/>
          <w:sz w:val="24"/>
          <w14:ligatures w14:val="none"/>
        </w:rPr>
      </w:pPr>
      <w:r w:rsidRPr="00337A4E">
        <w:rPr>
          <w:rFonts w:ascii="Lato" w:eastAsia="Times New Roman" w:hAnsi="Lato" w:cs="Times New Roman"/>
          <w:b/>
          <w:bCs/>
          <w:color w:val="1A2E4C"/>
          <w:kern w:val="0"/>
          <w:sz w:val="22"/>
          <w:szCs w:val="22"/>
          <w14:ligatures w14:val="none"/>
        </w:rPr>
        <w:t>Authenticity</w:t>
      </w:r>
    </w:p>
    <w:p w14:paraId="2A01010F"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Weeks of physical effort, fatigue, and unfamiliar environment make sustained performance impossible. The curated self falls away. What remains is the real person: how they </w:t>
      </w:r>
      <w:proofErr w:type="gramStart"/>
      <w:r w:rsidRPr="00337A4E">
        <w:rPr>
          <w:rFonts w:ascii="Lato" w:eastAsia="Times New Roman" w:hAnsi="Lato" w:cs="Times New Roman"/>
          <w:color w:val="333333"/>
          <w:kern w:val="0"/>
          <w:sz w:val="22"/>
          <w:szCs w:val="22"/>
          <w14:ligatures w14:val="none"/>
        </w:rPr>
        <w:t>actually respond</w:t>
      </w:r>
      <w:proofErr w:type="gramEnd"/>
      <w:r w:rsidRPr="00337A4E">
        <w:rPr>
          <w:rFonts w:ascii="Lato" w:eastAsia="Times New Roman" w:hAnsi="Lato" w:cs="Times New Roman"/>
          <w:color w:val="333333"/>
          <w:kern w:val="0"/>
          <w:sz w:val="22"/>
          <w:szCs w:val="22"/>
          <w14:ligatures w14:val="none"/>
        </w:rPr>
        <w:t xml:space="preserve"> to difficulty, how they treat strangers when status markers are absent, what they reach for when comfort is unavailable. Physical separation from family, routine, and habitual identity creates space for honest self-examination. Inherited patterns become visible when the client is removed from the system that produced them.</w:t>
      </w:r>
    </w:p>
    <w:p w14:paraId="03926B81" w14:textId="77777777" w:rsidR="00337A4E" w:rsidRPr="00337A4E" w:rsidRDefault="00337A4E" w:rsidP="00966B08">
      <w:pPr>
        <w:spacing w:before="240" w:line="240" w:lineRule="auto"/>
        <w:outlineLvl w:val="2"/>
        <w:rPr>
          <w:rFonts w:ascii="Lato" w:eastAsia="Times New Roman" w:hAnsi="Lato" w:cs="Times New Roman"/>
          <w:b/>
          <w:bCs/>
          <w:kern w:val="0"/>
          <w:sz w:val="24"/>
          <w14:ligatures w14:val="none"/>
        </w:rPr>
      </w:pPr>
      <w:r w:rsidRPr="00337A4E">
        <w:rPr>
          <w:rFonts w:ascii="Lato" w:eastAsia="Times New Roman" w:hAnsi="Lato" w:cs="Times New Roman"/>
          <w:b/>
          <w:bCs/>
          <w:color w:val="1A2E4C"/>
          <w:kern w:val="0"/>
          <w:sz w:val="22"/>
          <w:szCs w:val="22"/>
          <w14:ligatures w14:val="none"/>
        </w:rPr>
        <w:t>Proportional Feedback</w:t>
      </w:r>
    </w:p>
    <w:p w14:paraId="2332D92E"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Effort and result are directly connected. Every kilometer is walked. Every hill is climbed. Satisfaction is earned through labor the client performed with their own body. For clients whose lives rarely feature this feedback loop, the recalibration is profound. Walking 250 kilometers over weeks is genuinely difficult. Completing it produces evidence of capability that no one can take away. The client learns what they can handle: not in theory, but in calloused feet and tired muscles.</w:t>
      </w:r>
    </w:p>
    <w:p w14:paraId="70C27EB8" w14:textId="77777777" w:rsidR="00337A4E" w:rsidRPr="00337A4E" w:rsidRDefault="00337A4E" w:rsidP="00966B08">
      <w:pPr>
        <w:spacing w:before="240" w:line="240" w:lineRule="auto"/>
        <w:outlineLvl w:val="2"/>
        <w:rPr>
          <w:rFonts w:ascii="Lato" w:eastAsia="Times New Roman" w:hAnsi="Lato" w:cs="Times New Roman"/>
          <w:b/>
          <w:bCs/>
          <w:kern w:val="0"/>
          <w:sz w:val="24"/>
          <w14:ligatures w14:val="none"/>
        </w:rPr>
      </w:pPr>
      <w:r w:rsidRPr="00337A4E">
        <w:rPr>
          <w:rFonts w:ascii="Lato" w:eastAsia="Times New Roman" w:hAnsi="Lato" w:cs="Times New Roman"/>
          <w:b/>
          <w:bCs/>
          <w:color w:val="1A2E4C"/>
          <w:kern w:val="0"/>
          <w:sz w:val="22"/>
          <w:szCs w:val="22"/>
          <w14:ligatures w14:val="none"/>
        </w:rPr>
        <w:t>Real-Time Evidence</w:t>
      </w:r>
    </w:p>
    <w:p w14:paraId="70843DD8"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The advisor observes the client across every SPIES domain under authentic conditions: physical capacity and self-care, emotional regulation under stress, social behavior with strangers, intellectual curiosity and problem-solving, spiritual orientation when comfort is removed. The trail presents situations that reliably surface strengths, values, and patterns. </w:t>
      </w:r>
      <w:proofErr w:type="gramStart"/>
      <w:r w:rsidRPr="00337A4E">
        <w:rPr>
          <w:rFonts w:ascii="Lato" w:eastAsia="Times New Roman" w:hAnsi="Lato" w:cs="Times New Roman"/>
          <w:color w:val="333333"/>
          <w:kern w:val="0"/>
          <w:sz w:val="22"/>
          <w:szCs w:val="22"/>
          <w14:ligatures w14:val="none"/>
        </w:rPr>
        <w:t>Discomfort that</w:t>
      </w:r>
      <w:proofErr w:type="gramEnd"/>
      <w:r w:rsidRPr="00337A4E">
        <w:rPr>
          <w:rFonts w:ascii="Lato" w:eastAsia="Times New Roman" w:hAnsi="Lato" w:cs="Times New Roman"/>
          <w:color w:val="333333"/>
          <w:kern w:val="0"/>
          <w:sz w:val="22"/>
          <w:szCs w:val="22"/>
          <w14:ligatures w14:val="none"/>
        </w:rPr>
        <w:t xml:space="preserve"> cannot be avoided. Service without recognition. Connection without social hierarchy. These are not lessons taught. They are realities encountered.</w:t>
      </w:r>
    </w:p>
    <w:p w14:paraId="1C4581FB" w14:textId="77777777" w:rsidR="00337A4E" w:rsidRPr="00337A4E" w:rsidRDefault="00337A4E" w:rsidP="00966B08">
      <w:pPr>
        <w:spacing w:before="240" w:line="240" w:lineRule="auto"/>
        <w:outlineLvl w:val="2"/>
        <w:rPr>
          <w:rFonts w:ascii="Lato" w:eastAsia="Times New Roman" w:hAnsi="Lato" w:cs="Times New Roman"/>
          <w:b/>
          <w:bCs/>
          <w:kern w:val="0"/>
          <w:sz w:val="24"/>
          <w14:ligatures w14:val="none"/>
        </w:rPr>
      </w:pPr>
      <w:r w:rsidRPr="00337A4E">
        <w:rPr>
          <w:rFonts w:ascii="Lato" w:eastAsia="Times New Roman" w:hAnsi="Lato" w:cs="Times New Roman"/>
          <w:b/>
          <w:bCs/>
          <w:color w:val="1A2E4C"/>
          <w:kern w:val="0"/>
          <w:sz w:val="22"/>
          <w:szCs w:val="22"/>
          <w14:ligatures w14:val="none"/>
        </w:rPr>
        <w:t>Relational Depth</w:t>
      </w:r>
    </w:p>
    <w:p w14:paraId="31982D10"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Shared physical challenge creates depth that months of office sessions cannot match. The advisor becomes a companion in difficulty, not just a professional behind a desk. This bond is the foundation for the integration work that follows.</w:t>
      </w:r>
    </w:p>
    <w:p w14:paraId="36057F1A" w14:textId="77777777" w:rsidR="00337A4E" w:rsidRPr="00337A4E" w:rsidRDefault="00337A4E" w:rsidP="00966B08">
      <w:pPr>
        <w:spacing w:before="240" w:line="240" w:lineRule="auto"/>
        <w:outlineLvl w:val="2"/>
        <w:rPr>
          <w:rFonts w:ascii="Lato" w:eastAsia="Times New Roman" w:hAnsi="Lato" w:cs="Times New Roman"/>
          <w:b/>
          <w:bCs/>
          <w:kern w:val="0"/>
          <w:sz w:val="24"/>
          <w14:ligatures w14:val="none"/>
        </w:rPr>
      </w:pPr>
      <w:r w:rsidRPr="00337A4E">
        <w:rPr>
          <w:rFonts w:ascii="Lato" w:eastAsia="Times New Roman" w:hAnsi="Lato" w:cs="Times New Roman"/>
          <w:b/>
          <w:bCs/>
          <w:color w:val="1A2E4C"/>
          <w:kern w:val="0"/>
          <w:sz w:val="22"/>
          <w:szCs w:val="22"/>
          <w14:ligatures w14:val="none"/>
        </w:rPr>
        <w:t>Spiritual Dimension</w:t>
      </w:r>
    </w:p>
    <w:p w14:paraId="0BE9DC72"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For many clients, this is a once-in-a-lifetime experience that carries inherent meaning. Routes like the Camino de Santiago offer </w:t>
      </w:r>
      <w:proofErr w:type="gramStart"/>
      <w:r w:rsidRPr="00337A4E">
        <w:rPr>
          <w:rFonts w:ascii="Lato" w:eastAsia="Times New Roman" w:hAnsi="Lato" w:cs="Times New Roman"/>
          <w:color w:val="333333"/>
          <w:kern w:val="0"/>
          <w:sz w:val="22"/>
          <w:szCs w:val="22"/>
          <w14:ligatures w14:val="none"/>
        </w:rPr>
        <w:t>particular depth</w:t>
      </w:r>
      <w:proofErr w:type="gramEnd"/>
      <w:r w:rsidRPr="00337A4E">
        <w:rPr>
          <w:rFonts w:ascii="Lato" w:eastAsia="Times New Roman" w:hAnsi="Lato" w:cs="Times New Roman"/>
          <w:color w:val="333333"/>
          <w:kern w:val="0"/>
          <w:sz w:val="22"/>
          <w:szCs w:val="22"/>
          <w14:ligatures w14:val="none"/>
        </w:rPr>
        <w:t>: following the historical steps of saints, time in Spanish churches, the option to pursue faith along the way. The communal culture of pilgrims sharing meals and encouragement. Volunteer stations where locals offer food and hospitality on donation. The simple act of walking across a landscape, day after day, opens clients to discovery in ways that conventional settings cannot.</w:t>
      </w:r>
    </w:p>
    <w:p w14:paraId="25BAA648"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Digital Disconnection</w:t>
      </w:r>
    </w:p>
    <w:p w14:paraId="0489D9B9"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lastRenderedPageBreak/>
        <w:t>Phones and devices are disconnected. A satellite phone is carried for emergencies. Personal devices remain in bags, available only for photography and music. No social media. No email. No messaging. The noise stops. The advisor maintains a connected device for emergency contact, but the client's digital life is paused for the duration of the trail.</w:t>
      </w:r>
    </w:p>
    <w:p w14:paraId="37723F36"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Advisor's Role on the Trail</w:t>
      </w:r>
    </w:p>
    <w:p w14:paraId="34EFCC84"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advisor walks alongside the client as guide, companion, and expert witness. This is active facilitation, not passive observation. The advisor helps the client process what is happening in real time: naming patterns when they appear, asking questions that deepen reflection, connecting trail experiences to the client's broader life, challenging easy narratives and inflated claims.</w:t>
      </w:r>
    </w:p>
    <w:p w14:paraId="6E85ABE2"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The advisor calibrates the </w:t>
      </w:r>
      <w:proofErr w:type="gramStart"/>
      <w:r w:rsidRPr="00337A4E">
        <w:rPr>
          <w:rFonts w:ascii="Lato" w:eastAsia="Times New Roman" w:hAnsi="Lato" w:cs="Times New Roman"/>
          <w:color w:val="333333"/>
          <w:kern w:val="0"/>
          <w:sz w:val="22"/>
          <w:szCs w:val="22"/>
          <w14:ligatures w14:val="none"/>
        </w:rPr>
        <w:t>experience</w:t>
      </w:r>
      <w:proofErr w:type="gramEnd"/>
      <w:r w:rsidRPr="00337A4E">
        <w:rPr>
          <w:rFonts w:ascii="Lato" w:eastAsia="Times New Roman" w:hAnsi="Lato" w:cs="Times New Roman"/>
          <w:color w:val="333333"/>
          <w:kern w:val="0"/>
          <w:sz w:val="22"/>
          <w:szCs w:val="22"/>
          <w14:ligatures w14:val="none"/>
        </w:rPr>
        <w:t xml:space="preserve"> so it is demanding enough to produce growth without becoming harmful. Route adjustments when conditions require it. Knowing when to push and when to ease. This calibration is a professional skill that distinguishes the Nexus experience from a guided hike.</w:t>
      </w:r>
    </w:p>
    <w:p w14:paraId="191FE554"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Each evening, the advisor facilitates a structured </w:t>
      </w:r>
      <w:proofErr w:type="gramStart"/>
      <w:r w:rsidRPr="00337A4E">
        <w:rPr>
          <w:rFonts w:ascii="Lato" w:eastAsia="Times New Roman" w:hAnsi="Lato" w:cs="Times New Roman"/>
          <w:color w:val="333333"/>
          <w:kern w:val="0"/>
          <w:sz w:val="22"/>
          <w:szCs w:val="22"/>
          <w14:ligatures w14:val="none"/>
        </w:rPr>
        <w:t>debrief:</w:t>
      </w:r>
      <w:proofErr w:type="gramEnd"/>
      <w:r w:rsidRPr="00337A4E">
        <w:rPr>
          <w:rFonts w:ascii="Lato" w:eastAsia="Times New Roman" w:hAnsi="Lato" w:cs="Times New Roman"/>
          <w:color w:val="333333"/>
          <w:kern w:val="0"/>
          <w:sz w:val="22"/>
          <w:szCs w:val="22"/>
          <w14:ligatures w14:val="none"/>
        </w:rPr>
        <w:t xml:space="preserve"> what happened, what it revealed, what the client is thinking and feeling, what connections are emerging. These conversations produce some of the richest forensic material of the entire engagement. The client carries a journal created specifically for this experience, with challenges and prompts tied to the work done during Foundation. A physical book to carry along and record what they discover.</w:t>
      </w:r>
    </w:p>
    <w:p w14:paraId="77AD9477"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What the Advisor Gathers</w:t>
      </w:r>
    </w:p>
    <w:p w14:paraId="592587F9"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Embark phase produces the most critical layer of the Positive Forensic Profile: observed behavioral evidence across all five SPIES domains under authentic conditions. How the client handles physical difficulty. How they connect with strangers when status markers are absent. How they respond to discomfort they cannot escape. What they reveal about values when routine distractions are removed. Where they show natural strength and where they struggle.</w:t>
      </w:r>
    </w:p>
    <w:p w14:paraId="0FDE4748"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This evidence is documented daily and becomes the behavioral core of the Talent DNA Profile: the layer that distinguishes forensic profiling from self-reported assessment.</w:t>
      </w:r>
    </w:p>
    <w:p w14:paraId="5D61573E"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What the Client Experiences</w:t>
      </w:r>
    </w:p>
    <w:p w14:paraId="7A5CC74D"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An earned accomplishment that cannot be purchased, delegated, or abbreviated. Authentic human connection in an environment stripped of social hierarchy. An encounter with their own resilience, and potentially their own limitations, with honesty that is not possible in conventional settings. Physical distance from family systems and habitual identity, creating space for self-reflection that feeds both Analysis and early Direction work.</w:t>
      </w:r>
    </w:p>
    <w:p w14:paraId="0E58AEDC" w14:textId="76FEBE4E" w:rsidR="00966B08" w:rsidRDefault="00337A4E" w:rsidP="00966B08">
      <w:pPr>
        <w:spacing w:after="200" w:line="240" w:lineRule="auto"/>
        <w:rPr>
          <w:rFonts w:ascii="Lato" w:eastAsia="Times New Roman" w:hAnsi="Lato" w:cs="Times New Roman"/>
          <w:b/>
          <w:bCs/>
          <w:color w:val="1A2E4C"/>
          <w:kern w:val="36"/>
          <w:sz w:val="32"/>
          <w:szCs w:val="32"/>
          <w14:ligatures w14:val="none"/>
        </w:rPr>
      </w:pPr>
      <w:r w:rsidRPr="00337A4E">
        <w:rPr>
          <w:rFonts w:ascii="Lato" w:eastAsia="Times New Roman" w:hAnsi="Lato" w:cs="Times New Roman"/>
          <w:color w:val="333333"/>
          <w:kern w:val="0"/>
          <w:sz w:val="22"/>
          <w:szCs w:val="22"/>
          <w14:ligatures w14:val="none"/>
        </w:rPr>
        <w:t>Most importantly, the client begins to see, through lived experience rather than conversation, what they are genuinely good at and what genuinely matters to them. This is the discovery that everything else builds from</w:t>
      </w:r>
      <w:r w:rsidR="00966B08">
        <w:rPr>
          <w:rFonts w:ascii="Lato" w:eastAsia="Times New Roman" w:hAnsi="Lato" w:cs="Times New Roman"/>
          <w:color w:val="333333"/>
          <w:kern w:val="0"/>
          <w:sz w:val="22"/>
          <w:szCs w:val="22"/>
          <w14:ligatures w14:val="none"/>
        </w:rPr>
        <w:t>.</w:t>
      </w:r>
    </w:p>
    <w:p w14:paraId="22794E4E" w14:textId="4328C6A0" w:rsidR="00337A4E" w:rsidRPr="00337A4E" w:rsidRDefault="00337A4E" w:rsidP="00966B08">
      <w:pPr>
        <w:spacing w:before="4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Phase 3: Integration (Months 3-6)</w:t>
      </w:r>
    </w:p>
    <w:p w14:paraId="22BDD5E9"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C9A962"/>
          <w:kern w:val="0"/>
          <w:sz w:val="22"/>
          <w:szCs w:val="22"/>
          <w14:ligatures w14:val="none"/>
        </w:rPr>
        <w:t xml:space="preserve">A.I.D. Focus: </w:t>
      </w:r>
      <w:r w:rsidRPr="00337A4E">
        <w:rPr>
          <w:rFonts w:ascii="Lato" w:eastAsia="Times New Roman" w:hAnsi="Lato" w:cs="Times New Roman"/>
          <w:color w:val="333333"/>
          <w:kern w:val="0"/>
          <w:sz w:val="22"/>
          <w:szCs w:val="22"/>
          <w14:ligatures w14:val="none"/>
        </w:rPr>
        <w:t>Completing Inventory, transitioning to Direction</w:t>
      </w:r>
    </w:p>
    <w:p w14:paraId="67C421BC"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lastRenderedPageBreak/>
        <w:t>Purpose</w:t>
      </w:r>
    </w:p>
    <w:p w14:paraId="6A4F1E2F"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Integration is where discovery becomes understanding. The raw material gathered during Foundation and Embark is organized, analyzed, and synthesized into the complete Positive Forensic Profile and Talent DNA Portrait. Simultaneously, the client begins translating insight into action, moving from "Who am I?" to "What do I build with that?"</w:t>
      </w:r>
    </w:p>
    <w:p w14:paraId="7845D8B2"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Critical Transition</w:t>
      </w:r>
    </w:p>
    <w:p w14:paraId="2A972CE3"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weeks immediately following the pilgrimage are the highest-risk period of the entire engagement. The client returns to familiar environments carrying unfamiliar insights. Old routines reassert themselves. Family dynamics that looked different from the trail look normal again from inside the system. Without continued support, the growth achieved on the Camino can fade into memory rather than become foundation.</w:t>
      </w:r>
    </w:p>
    <w:p w14:paraId="04A1BCA3"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advisor maintains high-frequency contact during this period. The work is not over. It is entering a new phase.</w:t>
      </w:r>
    </w:p>
    <w:p w14:paraId="4BCE6738"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Completing the Profile</w:t>
      </w:r>
    </w:p>
    <w:p w14:paraId="485ABD6A"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advisor integrates all data sources into the comprehensive Positive Forensic Profile: validated assessment results from Foundation, observed behavioral evidence from Embark, patterns identified across Analysis conversations, and the client's own reflections and journal material. The profile maps strengths, talents, character assets, and values across all five SPIES domains, with specific behavioral evidence supporting each finding.</w:t>
      </w:r>
    </w:p>
    <w:p w14:paraId="5C215ED4"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client participates in reviewing and refining the profile. This is collaborative, not prescriptive. The advisor presents evidence and observations. The client validates, challenges, and deepens the interpretation. The result is a document the client recognizes as true, because it is built from their own lived experience rather than theory or external judgment.</w:t>
      </w:r>
    </w:p>
    <w:p w14:paraId="073FC442"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Embark Presentation</w:t>
      </w:r>
    </w:p>
    <w:p w14:paraId="3458D844"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Utilizing creative atelier services, the client and advisor create a presentation of the three-month process and the Camino experience. This is not a slideshow of vacation photos. It is a curated narrative of discovery: what the client faced, what they learned, what emerged.</w:t>
      </w:r>
    </w:p>
    <w:p w14:paraId="4F6D7CB2"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presentation serves multiple purposes. For the client, it is an artifact to keep and reflect upon for years to come. For family members, it offers a window into what occurred on the trail and why it matters. For the engagement itself, it creates accountability and shared language around the process of discovery. The family sees evidence of investment, growth, and intentionality.</w:t>
      </w:r>
    </w:p>
    <w:p w14:paraId="3655AA42"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Values and Virtues Discovery</w:t>
      </w:r>
    </w:p>
    <w:p w14:paraId="0F71678B"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With strengths identified, the Integration phase turns to values with increased precision. What does the client genuinely care about? Not what they were taught to care about. Not what they perform caring about. What </w:t>
      </w:r>
      <w:proofErr w:type="gramStart"/>
      <w:r w:rsidRPr="00337A4E">
        <w:rPr>
          <w:rFonts w:ascii="Lato" w:eastAsia="Times New Roman" w:hAnsi="Lato" w:cs="Times New Roman"/>
          <w:color w:val="333333"/>
          <w:kern w:val="0"/>
          <w:sz w:val="22"/>
          <w:szCs w:val="22"/>
          <w14:ligatures w14:val="none"/>
        </w:rPr>
        <w:t>actually drives</w:t>
      </w:r>
      <w:proofErr w:type="gramEnd"/>
      <w:r w:rsidRPr="00337A4E">
        <w:rPr>
          <w:rFonts w:ascii="Lato" w:eastAsia="Times New Roman" w:hAnsi="Lato" w:cs="Times New Roman"/>
          <w:color w:val="333333"/>
          <w:kern w:val="0"/>
          <w:sz w:val="22"/>
          <w:szCs w:val="22"/>
          <w14:ligatures w14:val="none"/>
        </w:rPr>
        <w:t xml:space="preserve"> their decisions and emotional responses when no one is watching?</w:t>
      </w:r>
    </w:p>
    <w:p w14:paraId="6EFCE2F9" w14:textId="039425F5" w:rsidR="00966B08" w:rsidRPr="000E0B9C" w:rsidRDefault="00337A4E" w:rsidP="000E0B9C">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lastRenderedPageBreak/>
        <w:t>The Embark experience provides the evidence base for this inquiry. What moved the client on the trail? What frustrated them? Where did they invest energy without being asked? What choices did they make when comfort and values were in tension? Authentic values reveal themselves through behavior, not declaration. The advisor has weeks of observed behavior to reference.</w:t>
      </w:r>
    </w:p>
    <w:p w14:paraId="22203066" w14:textId="243DB95D"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Alignment Map</w:t>
      </w:r>
    </w:p>
    <w:p w14:paraId="47ED80FC"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most important work of Integration is identifying where the client's strengths and values already align and where they do not. This alignment map becomes the strategic foundation for Direction work.</w:t>
      </w:r>
    </w:p>
    <w:p w14:paraId="7D7A2BC5" w14:textId="52DDB8B0"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Where strengths serve values, the client has natural capacity for flow, purpose, and sustained contribution. Where strengths and values are misaligned, the client experiences friction: doing things they are good at that do not matter to </w:t>
      </w:r>
      <w:r w:rsidR="00966B08" w:rsidRPr="00337A4E">
        <w:rPr>
          <w:rFonts w:ascii="Lato" w:eastAsia="Times New Roman" w:hAnsi="Lato" w:cs="Times New Roman"/>
          <w:color w:val="333333"/>
          <w:kern w:val="0"/>
          <w:sz w:val="22"/>
          <w:szCs w:val="22"/>
          <w14:ligatures w14:val="none"/>
        </w:rPr>
        <w:t>them or</w:t>
      </w:r>
      <w:r w:rsidRPr="00337A4E">
        <w:rPr>
          <w:rFonts w:ascii="Lato" w:eastAsia="Times New Roman" w:hAnsi="Lato" w:cs="Times New Roman"/>
          <w:color w:val="333333"/>
          <w:kern w:val="0"/>
          <w:sz w:val="22"/>
          <w:szCs w:val="22"/>
          <w14:ligatures w14:val="none"/>
        </w:rPr>
        <w:t xml:space="preserve"> caring about things they lack the capacity to pursue.</w:t>
      </w:r>
    </w:p>
    <w:p w14:paraId="52EE17CE"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advisor's job is to make this map visible, accurate, and actionable.</w:t>
      </w:r>
    </w:p>
    <w:p w14:paraId="131421C4"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Session Cadence</w:t>
      </w:r>
    </w:p>
    <w:p w14:paraId="06600D36"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Months 3-6 require weekly sessions. High-frequency contact anchors discoveries, prevents backsliding, and completes the forensic profile. The client is stabilizing and beginning to apply insights. Sessions shift gradually from processing to planning.</w:t>
      </w:r>
    </w:p>
    <w:p w14:paraId="2DE77C27" w14:textId="56C52260"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Contact happens in whatever format works best for the client's </w:t>
      </w:r>
      <w:r w:rsidR="00966B08">
        <w:rPr>
          <w:rFonts w:ascii="Lato" w:eastAsia="Times New Roman" w:hAnsi="Lato" w:cs="Times New Roman"/>
          <w:color w:val="333333"/>
          <w:kern w:val="0"/>
          <w:sz w:val="22"/>
          <w:szCs w:val="22"/>
          <w14:ligatures w14:val="none"/>
        </w:rPr>
        <w:t>communication style</w:t>
      </w:r>
      <w:r w:rsidRPr="00337A4E">
        <w:rPr>
          <w:rFonts w:ascii="Lato" w:eastAsia="Times New Roman" w:hAnsi="Lato" w:cs="Times New Roman"/>
          <w:color w:val="333333"/>
          <w:kern w:val="0"/>
          <w:sz w:val="22"/>
          <w:szCs w:val="22"/>
          <w14:ligatures w14:val="none"/>
        </w:rPr>
        <w:t>: text, call, video, email, in person. Consistency matters more than formality. The advisor remains present and accessible as the client navigates the transition from trail to life.</w:t>
      </w:r>
    </w:p>
    <w:p w14:paraId="2492AC1A" w14:textId="77777777" w:rsidR="00337A4E" w:rsidRPr="00337A4E" w:rsidRDefault="00337A4E" w:rsidP="00966B08">
      <w:pPr>
        <w:spacing w:before="4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Phase 4: Architecture (Months 7-12)</w:t>
      </w:r>
    </w:p>
    <w:p w14:paraId="29E1234F"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b/>
          <w:bCs/>
          <w:color w:val="C9A962"/>
          <w:kern w:val="0"/>
          <w:sz w:val="22"/>
          <w:szCs w:val="22"/>
          <w14:ligatures w14:val="none"/>
        </w:rPr>
        <w:t xml:space="preserve">A.I.D. Focus: </w:t>
      </w:r>
      <w:r w:rsidRPr="00337A4E">
        <w:rPr>
          <w:rFonts w:ascii="Lato" w:eastAsia="Times New Roman" w:hAnsi="Lato" w:cs="Times New Roman"/>
          <w:color w:val="333333"/>
          <w:kern w:val="0"/>
          <w:sz w:val="22"/>
          <w:szCs w:val="22"/>
          <w14:ligatures w14:val="none"/>
        </w:rPr>
        <w:t>Direction for the Future</w:t>
      </w:r>
    </w:p>
    <w:p w14:paraId="3D145A93"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Purpose</w:t>
      </w:r>
    </w:p>
    <w:p w14:paraId="50E3A12D"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client becomes the architect. With their strengths inventoried, values clarified, and the alignment map in hand, the Architecture phase is where the client begins designing and building a life that matches their actual potential. This is strategic human capital development: putting discovered assets to work in service of chosen values.</w:t>
      </w:r>
    </w:p>
    <w:p w14:paraId="47AB2B24"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From Discovery to Design</w:t>
      </w:r>
    </w:p>
    <w:p w14:paraId="0CA2DE38"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Direction work </w:t>
      </w:r>
      <w:proofErr w:type="gramStart"/>
      <w:r w:rsidRPr="00337A4E">
        <w:rPr>
          <w:rFonts w:ascii="Lato" w:eastAsia="Times New Roman" w:hAnsi="Lato" w:cs="Times New Roman"/>
          <w:color w:val="333333"/>
          <w:kern w:val="0"/>
          <w:sz w:val="22"/>
          <w:szCs w:val="22"/>
          <w14:ligatures w14:val="none"/>
        </w:rPr>
        <w:t>is</w:t>
      </w:r>
      <w:proofErr w:type="gramEnd"/>
      <w:r w:rsidRPr="00337A4E">
        <w:rPr>
          <w:rFonts w:ascii="Lato" w:eastAsia="Times New Roman" w:hAnsi="Lato" w:cs="Times New Roman"/>
          <w:color w:val="333333"/>
          <w:kern w:val="0"/>
          <w:sz w:val="22"/>
          <w:szCs w:val="22"/>
          <w14:ligatures w14:val="none"/>
        </w:rPr>
        <w:t xml:space="preserve"> concrete and forward-looking. It addresses the real decisions the client faces: career, relationships, family role, community engagement, personal development, legacy contribution. Each decision is evaluated against the alignment map. Does this put my strengths to work? Does it serve what I </w:t>
      </w:r>
      <w:proofErr w:type="gramStart"/>
      <w:r w:rsidRPr="00337A4E">
        <w:rPr>
          <w:rFonts w:ascii="Lato" w:eastAsia="Times New Roman" w:hAnsi="Lato" w:cs="Times New Roman"/>
          <w:color w:val="333333"/>
          <w:kern w:val="0"/>
          <w:sz w:val="22"/>
          <w:szCs w:val="22"/>
          <w14:ligatures w14:val="none"/>
        </w:rPr>
        <w:t>actually value</w:t>
      </w:r>
      <w:proofErr w:type="gramEnd"/>
      <w:r w:rsidRPr="00337A4E">
        <w:rPr>
          <w:rFonts w:ascii="Lato" w:eastAsia="Times New Roman" w:hAnsi="Lato" w:cs="Times New Roman"/>
          <w:color w:val="333333"/>
          <w:kern w:val="0"/>
          <w:sz w:val="22"/>
          <w:szCs w:val="22"/>
          <w14:ligatures w14:val="none"/>
        </w:rPr>
        <w:t>? Does it move me toward the life I am designing, or away from it?</w:t>
      </w:r>
    </w:p>
    <w:p w14:paraId="5F33D186"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For rising generation members specifically, Direction work often includes: clarifying their role within the family system and enterprise, developing a personal contribution strategy that is </w:t>
      </w:r>
      <w:r w:rsidRPr="00337A4E">
        <w:rPr>
          <w:rFonts w:ascii="Lato" w:eastAsia="Times New Roman" w:hAnsi="Lato" w:cs="Times New Roman"/>
          <w:color w:val="333333"/>
          <w:kern w:val="0"/>
          <w:sz w:val="22"/>
          <w:szCs w:val="22"/>
          <w14:ligatures w14:val="none"/>
        </w:rPr>
        <w:lastRenderedPageBreak/>
        <w:t>authentically theirs rather than inherited by default, building the capacity to engage with wealth as a tool for purpose rather than a source of identity confusion, and articulating what legacy means to them personally, distinct from family expectation.</w:t>
      </w:r>
    </w:p>
    <w:p w14:paraId="61F9F0F2"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Developing Values and Virtues</w:t>
      </w:r>
    </w:p>
    <w:p w14:paraId="4C9D6A00"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Throughout the Architecture phase, the client is actively developing their own values framework and the virtues that support it. This is not instruction. It is cultivation. The advisor helps the client identify the values that emerged authentically through the discovery process and build practices that strengthen them. Values without practice are aspirational. Values enacted through daily choices become character.</w:t>
      </w:r>
    </w:p>
    <w:p w14:paraId="4DF86607"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client's virtues are not assigned. They are the natural expression of living in alignment with discovered strengths and chosen values. When a client whose natural strength is empathy and whose core value is service begins mentoring others, the virtue of generosity is not taught. It is expressed. The advisor's role is to notice these expressions, name them, and help the client build systems that sustain them.</w:t>
      </w:r>
    </w:p>
    <w:p w14:paraId="4D6F0730"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Session Cadence</w:t>
      </w:r>
    </w:p>
    <w:p w14:paraId="3773A4D0"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Months 7-12 shift to bi-weekly sessions. Active Direction work continues, applying the alignment map to life decisions. The client is increasingly self-directed, with the advisor providing calibration rather than guidance. Building independence. Monitoring progress. Refining strategy.</w:t>
      </w:r>
    </w:p>
    <w:p w14:paraId="6A869A60"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Where possible, monthly meetings happen in person. Travel is no obstacle for meaningful connection. The relationship built on the trail continues to deepen as the client moves from discovery into design.</w:t>
      </w:r>
    </w:p>
    <w:p w14:paraId="48DD3469"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Deliverables</w:t>
      </w:r>
    </w:p>
    <w:p w14:paraId="69306A52"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At the conclusion of the 12-month engagement, the client receives: the complete Positive Forensic Profile and Talent DNA Portrait, documenting their strengths, values, and alignment map with supporting evidence; a Human Capital Portfolio summary across all five SPIES domains; and a Direction document articulating their strategic plan for the next phase of development.</w:t>
      </w:r>
    </w:p>
    <w:p w14:paraId="016BC541"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These documents become the baseline for ongoing annual stewardship.</w:t>
      </w:r>
    </w:p>
    <w:p w14:paraId="1E7AEC96" w14:textId="77777777" w:rsidR="00337A4E" w:rsidRPr="00337A4E" w:rsidRDefault="00337A4E" w:rsidP="00337A4E">
      <w:pPr>
        <w:spacing w:before="400" w:after="2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STRENGTHS, VALUES, AND ALIGNMENT</w:t>
      </w:r>
    </w:p>
    <w:p w14:paraId="6CD30325"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central thesis of Nexus is that human flourishing occurs at the intersection of genuine capability and authentic conviction. When strengths serve values, the individual operates with natural energy, purpose, and resilience.</w:t>
      </w:r>
    </w:p>
    <w:p w14:paraId="762C80D0"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How Strengths Are Discovered</w:t>
      </w:r>
    </w:p>
    <w:p w14:paraId="2456900B"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Strengths are identified through convergent evidence from multiple sources. No single data point is sufficient. The Positive Forensic Profile triangulates </w:t>
      </w:r>
      <w:proofErr w:type="gramStart"/>
      <w:r w:rsidRPr="00337A4E">
        <w:rPr>
          <w:rFonts w:ascii="Lato" w:eastAsia="Times New Roman" w:hAnsi="Lato" w:cs="Times New Roman"/>
          <w:color w:val="333333"/>
          <w:kern w:val="0"/>
          <w:sz w:val="22"/>
          <w:szCs w:val="22"/>
          <w14:ligatures w14:val="none"/>
        </w:rPr>
        <w:t>across:</w:t>
      </w:r>
      <w:proofErr w:type="gramEnd"/>
      <w:r w:rsidRPr="00337A4E">
        <w:rPr>
          <w:rFonts w:ascii="Lato" w:eastAsia="Times New Roman" w:hAnsi="Lato" w:cs="Times New Roman"/>
          <w:color w:val="333333"/>
          <w:kern w:val="0"/>
          <w:sz w:val="22"/>
          <w:szCs w:val="22"/>
          <w14:ligatures w14:val="none"/>
        </w:rPr>
        <w:t xml:space="preserve"> validated instruments (StrengthsFinder, VIA, PERMAH) that capture the client's self-understanding; advisor observations during months of interaction and weeks of trail experience; behavioral patterns </w:t>
      </w:r>
      <w:r w:rsidRPr="00337A4E">
        <w:rPr>
          <w:rFonts w:ascii="Lato" w:eastAsia="Times New Roman" w:hAnsi="Lato" w:cs="Times New Roman"/>
          <w:color w:val="333333"/>
          <w:kern w:val="0"/>
          <w:sz w:val="22"/>
          <w:szCs w:val="22"/>
          <w14:ligatures w14:val="none"/>
        </w:rPr>
        <w:lastRenderedPageBreak/>
        <w:t>under stress, novelty, and challenge; the client's own reflective material from journaling and debriefs; and feedback from the social environment.</w:t>
      </w:r>
    </w:p>
    <w:p w14:paraId="27E0BFCD"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Where multiple sources converge on the same finding, confidence is high. Where sources diverge, the discrepancy itself is valuable data. It often reveals either underdeveloped strengths the client has not recognized or performed strengths the client believes they have but do not demonstrate under pressure.</w:t>
      </w:r>
    </w:p>
    <w:p w14:paraId="742AF216"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How Values Are Discovered</w:t>
      </w:r>
    </w:p>
    <w:p w14:paraId="2E96354C"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Values are revealed through behavior under conditions where performance is difficult to maintain. The Embark experience is specifically designed to create these conditions. When someone is tired, uncomfortable, anonymous, and operating without their usual resources, their actual values become visible through their choices.</w:t>
      </w:r>
    </w:p>
    <w:p w14:paraId="53876F76"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The advisor watches for: what the client prioritizes when they cannot prioritize everything; what moves them emotionally (not what they say moves them, but what </w:t>
      </w:r>
      <w:proofErr w:type="gramStart"/>
      <w:r w:rsidRPr="00337A4E">
        <w:rPr>
          <w:rFonts w:ascii="Lato" w:eastAsia="Times New Roman" w:hAnsi="Lato" w:cs="Times New Roman"/>
          <w:color w:val="333333"/>
          <w:kern w:val="0"/>
          <w:sz w:val="22"/>
          <w:szCs w:val="22"/>
          <w14:ligatures w14:val="none"/>
        </w:rPr>
        <w:t>actually does</w:t>
      </w:r>
      <w:proofErr w:type="gramEnd"/>
      <w:r w:rsidRPr="00337A4E">
        <w:rPr>
          <w:rFonts w:ascii="Lato" w:eastAsia="Times New Roman" w:hAnsi="Lato" w:cs="Times New Roman"/>
          <w:color w:val="333333"/>
          <w:kern w:val="0"/>
          <w:sz w:val="22"/>
          <w:szCs w:val="22"/>
          <w14:ligatures w14:val="none"/>
        </w:rPr>
        <w:t>); what they do when no one is watching; how they allocate discretionary energy; and what they sacrifice comfort for. These behavioral indicators are more reliable than self-reported values inventories because they emerge from lived experience rather than aspiration.</w:t>
      </w:r>
    </w:p>
    <w:p w14:paraId="0DCBED51"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How Alignment Is Built</w:t>
      </w:r>
    </w:p>
    <w:p w14:paraId="635C0208"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Once strengths and values are mapped, the advisor and client work together to identify existing alignments and build new ones. Existing alignment is reinforced and expanded. Misalignment is examined and redesigned.</w:t>
      </w:r>
    </w:p>
    <w:p w14:paraId="5BC6E34B"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The goal is not </w:t>
      </w:r>
      <w:proofErr w:type="gramStart"/>
      <w:r w:rsidRPr="00337A4E">
        <w:rPr>
          <w:rFonts w:ascii="Lato" w:eastAsia="Times New Roman" w:hAnsi="Lato" w:cs="Times New Roman"/>
          <w:color w:val="333333"/>
          <w:kern w:val="0"/>
          <w:sz w:val="22"/>
          <w:szCs w:val="22"/>
          <w14:ligatures w14:val="none"/>
        </w:rPr>
        <w:t>perfection</w:t>
      </w:r>
      <w:proofErr w:type="gramEnd"/>
      <w:r w:rsidRPr="00337A4E">
        <w:rPr>
          <w:rFonts w:ascii="Lato" w:eastAsia="Times New Roman" w:hAnsi="Lato" w:cs="Times New Roman"/>
          <w:color w:val="333333"/>
          <w:kern w:val="0"/>
          <w:sz w:val="22"/>
          <w:szCs w:val="22"/>
          <w14:ligatures w14:val="none"/>
        </w:rPr>
        <w:t xml:space="preserve">. It is </w:t>
      </w:r>
      <w:proofErr w:type="gramStart"/>
      <w:r w:rsidRPr="00337A4E">
        <w:rPr>
          <w:rFonts w:ascii="Lato" w:eastAsia="Times New Roman" w:hAnsi="Lato" w:cs="Times New Roman"/>
          <w:color w:val="333333"/>
          <w:kern w:val="0"/>
          <w:sz w:val="22"/>
          <w:szCs w:val="22"/>
          <w14:ligatures w14:val="none"/>
        </w:rPr>
        <w:t>intentionality</w:t>
      </w:r>
      <w:proofErr w:type="gramEnd"/>
      <w:r w:rsidRPr="00337A4E">
        <w:rPr>
          <w:rFonts w:ascii="Lato" w:eastAsia="Times New Roman" w:hAnsi="Lato" w:cs="Times New Roman"/>
          <w:color w:val="333333"/>
          <w:kern w:val="0"/>
          <w:sz w:val="22"/>
          <w:szCs w:val="22"/>
          <w14:ligatures w14:val="none"/>
        </w:rPr>
        <w:t>. A client who understands their alignment map can make decisions with clarity rather than confusion, even when those decisions are difficult. They know what they are building and why, because they know what they are building with.</w:t>
      </w:r>
    </w:p>
    <w:p w14:paraId="780A8DC8" w14:textId="299A6889" w:rsidR="00337A4E" w:rsidRPr="00337A4E" w:rsidRDefault="00337A4E" w:rsidP="00337A4E">
      <w:pPr>
        <w:spacing w:before="200" w:after="200" w:line="240" w:lineRule="auto"/>
        <w:jc w:val="center"/>
        <w:rPr>
          <w:rFonts w:ascii="Lato" w:eastAsia="Times New Roman" w:hAnsi="Lato" w:cs="Times New Roman"/>
          <w:b/>
          <w:bCs/>
          <w:kern w:val="0"/>
          <w:sz w:val="28"/>
          <w:szCs w:val="28"/>
          <w14:ligatures w14:val="none"/>
        </w:rPr>
      </w:pPr>
      <w:r w:rsidRPr="00337A4E">
        <w:rPr>
          <w:rFonts w:ascii="Lato" w:eastAsia="Times New Roman" w:hAnsi="Lato" w:cs="Times New Roman"/>
          <w:b/>
          <w:bCs/>
          <w:color w:val="1A2E4C"/>
          <w:kern w:val="0"/>
          <w:sz w:val="28"/>
          <w:szCs w:val="28"/>
          <w14:ligatures w14:val="none"/>
        </w:rPr>
        <w:t xml:space="preserve">When someone's strengths serve their values, they are unstoppable. Not because they never struggle, but because their effort is directed, meaningful, </w:t>
      </w:r>
      <w:r w:rsidR="00966B08">
        <w:rPr>
          <w:rFonts w:ascii="Lato" w:eastAsia="Times New Roman" w:hAnsi="Lato" w:cs="Times New Roman"/>
          <w:b/>
          <w:bCs/>
          <w:color w:val="1A2E4C"/>
          <w:kern w:val="0"/>
          <w:sz w:val="28"/>
          <w:szCs w:val="28"/>
          <w14:ligatures w14:val="none"/>
        </w:rPr>
        <w:t xml:space="preserve">and </w:t>
      </w:r>
      <w:r w:rsidRPr="00337A4E">
        <w:rPr>
          <w:rFonts w:ascii="Lato" w:eastAsia="Times New Roman" w:hAnsi="Lato" w:cs="Times New Roman"/>
          <w:b/>
          <w:bCs/>
          <w:color w:val="1A2E4C"/>
          <w:kern w:val="0"/>
          <w:sz w:val="28"/>
          <w:szCs w:val="28"/>
          <w14:ligatures w14:val="none"/>
        </w:rPr>
        <w:t>self-sustaining.</w:t>
      </w:r>
    </w:p>
    <w:p w14:paraId="47EE342E" w14:textId="77777777" w:rsidR="00337A4E" w:rsidRPr="00337A4E" w:rsidRDefault="00337A4E" w:rsidP="00337A4E">
      <w:pPr>
        <w:spacing w:before="400" w:after="2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THE FAMILY SYSTEM</w:t>
      </w:r>
    </w:p>
    <w:p w14:paraId="1854B2BD"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Individual human capital development does not occur in isolation. Every Nexus client exists within a family system that shapes and is shaped by their growth. The Nexus engagement works with the individual, but it does so with awareness of the family as a system.</w:t>
      </w:r>
    </w:p>
    <w:p w14:paraId="0459B0F7"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Individual Work Strengthens the Whole</w:t>
      </w:r>
    </w:p>
    <w:p w14:paraId="7FE69EF6"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When a rising generation member develops clarity about their own strengths, values, and purpose, the effect ripples outward. They engage with family dynamics from a position of self-knowledge rather than reactivity. They can articulate what they bring to the table. They can participate in succession conversations with something to offer rather than something to fear. They can hold boundaries with love rather than conflict.</w:t>
      </w:r>
    </w:p>
    <w:p w14:paraId="4D6D3C27"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lastRenderedPageBreak/>
        <w:t>The family benefits not because we worked on the family directly, but because one member became clearer, stronger, and more intentionally engaged. This is why individual Nexus work is a strategic investment for the entire family system.</w:t>
      </w:r>
    </w:p>
    <w:p w14:paraId="72A97683"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Family People Office</w:t>
      </w:r>
    </w:p>
    <w:p w14:paraId="6A347154"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Nexus operates within The Legacy Forum's Family People Office model. The FPO manages human capital with the same professional oversight that the Family Financial Office brings to financial capital. While the FFO manages investments, estate structures, and tax strategy, the FPO manages human development, relational health, and generational preparation.</w:t>
      </w:r>
    </w:p>
    <w:p w14:paraId="78EC9986"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Nexus is the FPO's dedicated focus on the rising generation during their peak developmental years. The client developed through Nexus becomes the foundation of the family's human capital portfolio for decades to come. The advisor relationship established during Nexus becomes the basis for ongoing annual stewardship that adapts as the client navigates career, relationships, and family leadership.</w:t>
      </w:r>
    </w:p>
    <w:p w14:paraId="27CAAD1B"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Integration with Financial Advisory</w:t>
      </w:r>
    </w:p>
    <w:p w14:paraId="255FAF5D"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FFO and FPO operate as separate functions with distinct expertise. Integration occurs through strategic collaboration with proper client authorization. Values and virtues discovered through the FPO inform investment philosophy. Rising generation development prepares future stewards who engage meaningfully with wealth transfer strategies. When these two functions work in concert, they create comprehensive family stewardship: the Unified Family Office.</w:t>
      </w:r>
    </w:p>
    <w:p w14:paraId="62D7525B" w14:textId="77777777" w:rsidR="00337A4E" w:rsidRPr="00337A4E" w:rsidRDefault="00337A4E" w:rsidP="00337A4E">
      <w:pPr>
        <w:spacing w:before="400" w:after="200" w:line="240" w:lineRule="auto"/>
        <w:outlineLvl w:val="0"/>
        <w:rPr>
          <w:rFonts w:ascii="Lato" w:eastAsia="Times New Roman" w:hAnsi="Lato" w:cs="Times New Roman"/>
          <w:b/>
          <w:bCs/>
          <w:kern w:val="36"/>
          <w:sz w:val="44"/>
          <w:szCs w:val="44"/>
          <w14:ligatures w14:val="none"/>
        </w:rPr>
      </w:pPr>
      <w:r w:rsidRPr="00337A4E">
        <w:rPr>
          <w:rFonts w:ascii="Lato" w:eastAsia="Times New Roman" w:hAnsi="Lato" w:cs="Times New Roman"/>
          <w:b/>
          <w:bCs/>
          <w:color w:val="1A2E4C"/>
          <w:kern w:val="36"/>
          <w:sz w:val="32"/>
          <w:szCs w:val="32"/>
          <w14:ligatures w14:val="none"/>
        </w:rPr>
        <w:t>BEYOND THE FIRST YEAR</w:t>
      </w:r>
    </w:p>
    <w:p w14:paraId="797F6983"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The 12-month Nexus engagement establishes </w:t>
      </w:r>
      <w:proofErr w:type="gramStart"/>
      <w:r w:rsidRPr="00337A4E">
        <w:rPr>
          <w:rFonts w:ascii="Lato" w:eastAsia="Times New Roman" w:hAnsi="Lato" w:cs="Times New Roman"/>
          <w:color w:val="333333"/>
          <w:kern w:val="0"/>
          <w:sz w:val="22"/>
          <w:szCs w:val="22"/>
          <w14:ligatures w14:val="none"/>
        </w:rPr>
        <w:t>the</w:t>
      </w:r>
      <w:proofErr w:type="gramEnd"/>
      <w:r w:rsidRPr="00337A4E">
        <w:rPr>
          <w:rFonts w:ascii="Lato" w:eastAsia="Times New Roman" w:hAnsi="Lato" w:cs="Times New Roman"/>
          <w:color w:val="333333"/>
          <w:kern w:val="0"/>
          <w:sz w:val="22"/>
          <w:szCs w:val="22"/>
          <w14:ligatures w14:val="none"/>
        </w:rPr>
        <w:t xml:space="preserve"> foundation. Ongoing stewardship ensures it grows. Like financial capital, human capital requires continuous professional oversight: not because the client is dependent, but because life presents new challenges, transitions, and opportunities that benefit from the perspective of an advisor who knows the client's complete profile.</w:t>
      </w:r>
    </w:p>
    <w:p w14:paraId="27FFBB7B"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Annual Stewardship Model</w:t>
      </w:r>
    </w:p>
    <w:p w14:paraId="18C81EF3"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Following the initial engagement, the Legacy Advisor transitions into an ongoing trusted-advisor relationship. Quarterly reviews track well-being, objectives, and risk indicators with real-time strategy adjustments. Annual comprehensive reviews update the Human Capital Portfolio and set strategic direction for the year ahead. The advisor remains available for significant life transitions, decisions, and crises that require expertise beyond what other professional relationships provide.</w:t>
      </w:r>
    </w:p>
    <w:p w14:paraId="50580BC5"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t>The Growing Profile</w:t>
      </w:r>
    </w:p>
    <w:p w14:paraId="5CC866F2" w14:textId="77777777" w:rsidR="00337A4E" w:rsidRPr="00337A4E" w:rsidRDefault="00337A4E" w:rsidP="00337A4E">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The Positive Forensic Profile is a living document. It grows with the client as new evidence accumulates, as strengths develop, as values deepen through practice, and as life circumstances reveal new dimensions of the client's human capital. Each year of stewardship adds depth and precision to the Talent DNA Portrait, creating an increasingly valuable strategic asset for both the individual and the family system.</w:t>
      </w:r>
    </w:p>
    <w:p w14:paraId="0F223EB7" w14:textId="77777777" w:rsidR="00337A4E" w:rsidRPr="00337A4E" w:rsidRDefault="00337A4E" w:rsidP="00337A4E">
      <w:pPr>
        <w:spacing w:before="300" w:after="150" w:line="240" w:lineRule="auto"/>
        <w:outlineLvl w:val="1"/>
        <w:rPr>
          <w:rFonts w:ascii="Lato" w:eastAsia="Times New Roman" w:hAnsi="Lato" w:cs="Times New Roman"/>
          <w:b/>
          <w:bCs/>
          <w:kern w:val="0"/>
          <w:sz w:val="32"/>
          <w:szCs w:val="32"/>
          <w14:ligatures w14:val="none"/>
        </w:rPr>
      </w:pPr>
      <w:r w:rsidRPr="00337A4E">
        <w:rPr>
          <w:rFonts w:ascii="Lato" w:eastAsia="Times New Roman" w:hAnsi="Lato" w:cs="Times New Roman"/>
          <w:b/>
          <w:bCs/>
          <w:color w:val="1A2E4C"/>
          <w:kern w:val="0"/>
          <w:sz w:val="24"/>
          <w14:ligatures w14:val="none"/>
        </w:rPr>
        <w:lastRenderedPageBreak/>
        <w:t>Expansion Pathways</w:t>
      </w:r>
    </w:p>
    <w:p w14:paraId="65F8F716" w14:textId="1B2BE5A1" w:rsidR="00966B08" w:rsidRPr="00337A4E" w:rsidRDefault="00337A4E" w:rsidP="00966B08">
      <w:pPr>
        <w:spacing w:after="200" w:line="240" w:lineRule="auto"/>
        <w:rPr>
          <w:rFonts w:ascii="Lato" w:eastAsia="Times New Roman" w:hAnsi="Lato" w:cs="Times New Roman"/>
          <w:kern w:val="0"/>
          <w:sz w:val="22"/>
          <w:szCs w:val="22"/>
          <w14:ligatures w14:val="none"/>
        </w:rPr>
      </w:pPr>
      <w:r w:rsidRPr="00337A4E">
        <w:rPr>
          <w:rFonts w:ascii="Lato" w:eastAsia="Times New Roman" w:hAnsi="Lato" w:cs="Times New Roman"/>
          <w:color w:val="333333"/>
          <w:kern w:val="0"/>
          <w:sz w:val="22"/>
          <w:szCs w:val="22"/>
          <w14:ligatures w14:val="none"/>
        </w:rPr>
        <w:t xml:space="preserve">As the Nexus model matures, additional Embark experiences may be offered on different routes and in different formats, each designed to produce specific types of evidence and development. Complementary programs within The Legacy Forum serve other family members and the family </w:t>
      </w:r>
      <w:proofErr w:type="gramStart"/>
      <w:r w:rsidRPr="00337A4E">
        <w:rPr>
          <w:rFonts w:ascii="Lato" w:eastAsia="Times New Roman" w:hAnsi="Lato" w:cs="Times New Roman"/>
          <w:color w:val="333333"/>
          <w:kern w:val="0"/>
          <w:sz w:val="22"/>
          <w:szCs w:val="22"/>
          <w14:ligatures w14:val="none"/>
        </w:rPr>
        <w:t>system as a whole</w:t>
      </w:r>
      <w:proofErr w:type="gramEnd"/>
      <w:r w:rsidRPr="00337A4E">
        <w:rPr>
          <w:rFonts w:ascii="Lato" w:eastAsia="Times New Roman" w:hAnsi="Lato" w:cs="Times New Roman"/>
          <w:color w:val="333333"/>
          <w:kern w:val="0"/>
          <w:sz w:val="22"/>
          <w:szCs w:val="22"/>
          <w14:ligatures w14:val="none"/>
        </w:rPr>
        <w:t>. The rising generation member who began with Nexus becomes a bridge between individual development and family stewardship, carrying the values and virtues they discovered into their role within the broader legacy.</w:t>
      </w:r>
    </w:p>
    <w:p w14:paraId="328521AC" w14:textId="77777777" w:rsidR="00337A4E" w:rsidRPr="00337A4E" w:rsidRDefault="00337A4E" w:rsidP="00337A4E">
      <w:pPr>
        <w:spacing w:before="400" w:after="200" w:line="240" w:lineRule="auto"/>
        <w:jc w:val="center"/>
        <w:rPr>
          <w:rFonts w:ascii="Times New Roman" w:eastAsia="Times New Roman" w:hAnsi="Times New Roman" w:cs="Times New Roman"/>
          <w:kern w:val="0"/>
          <w:sz w:val="24"/>
          <w14:ligatures w14:val="none"/>
        </w:rPr>
      </w:pPr>
      <w:r w:rsidRPr="00337A4E">
        <w:rPr>
          <w:rFonts w:ascii="Georgia" w:eastAsia="Times New Roman" w:hAnsi="Georgia" w:cs="Times New Roman"/>
          <w:b/>
          <w:bCs/>
          <w:color w:val="1A2E4C"/>
          <w:kern w:val="0"/>
          <w:sz w:val="28"/>
          <w:szCs w:val="28"/>
          <w14:ligatures w14:val="none"/>
        </w:rPr>
        <w:t>THE LEGACY FORUM</w:t>
      </w:r>
    </w:p>
    <w:p w14:paraId="3869869F" w14:textId="77777777" w:rsidR="00337A4E" w:rsidRPr="00337A4E" w:rsidRDefault="00337A4E" w:rsidP="00337A4E">
      <w:pPr>
        <w:spacing w:after="200" w:line="240" w:lineRule="auto"/>
        <w:jc w:val="center"/>
        <w:rPr>
          <w:rFonts w:ascii="Times New Roman" w:eastAsia="Times New Roman" w:hAnsi="Times New Roman" w:cs="Times New Roman"/>
          <w:kern w:val="0"/>
          <w:sz w:val="24"/>
          <w14:ligatures w14:val="none"/>
        </w:rPr>
      </w:pPr>
      <w:r w:rsidRPr="00337A4E">
        <w:rPr>
          <w:rFonts w:ascii="Georgia" w:eastAsia="Times New Roman" w:hAnsi="Georgia" w:cs="Times New Roman"/>
          <w:i/>
          <w:iCs/>
          <w:color w:val="C9A962"/>
          <w:kern w:val="0"/>
          <w:sz w:val="24"/>
          <w14:ligatures w14:val="none"/>
        </w:rPr>
        <w:t>Nexus: From Heirs to Architects</w:t>
      </w:r>
    </w:p>
    <w:p w14:paraId="435E5203" w14:textId="77777777" w:rsidR="00337A4E" w:rsidRPr="00337A4E" w:rsidRDefault="00337A4E" w:rsidP="00337A4E">
      <w:pPr>
        <w:spacing w:line="240" w:lineRule="auto"/>
        <w:rPr>
          <w:rFonts w:ascii="Times New Roman" w:eastAsia="Times New Roman" w:hAnsi="Times New Roman" w:cs="Times New Roman"/>
          <w:kern w:val="0"/>
          <w:sz w:val="24"/>
          <w14:ligatures w14:val="none"/>
        </w:rPr>
      </w:pPr>
    </w:p>
    <w:p w14:paraId="147D052D" w14:textId="77777777" w:rsidR="00337A4E" w:rsidRPr="00337A4E" w:rsidRDefault="00337A4E" w:rsidP="00337A4E">
      <w:pPr>
        <w:spacing w:after="80" w:line="240" w:lineRule="auto"/>
        <w:jc w:val="center"/>
        <w:rPr>
          <w:rFonts w:ascii="Times New Roman" w:eastAsia="Times New Roman" w:hAnsi="Times New Roman" w:cs="Times New Roman"/>
          <w:kern w:val="0"/>
          <w:sz w:val="24"/>
          <w14:ligatures w14:val="none"/>
        </w:rPr>
      </w:pPr>
      <w:r w:rsidRPr="00337A4E">
        <w:rPr>
          <w:rFonts w:ascii="Georgia" w:eastAsia="Times New Roman" w:hAnsi="Georgia" w:cs="Times New Roman"/>
          <w:color w:val="666666"/>
          <w:kern w:val="0"/>
          <w:szCs w:val="20"/>
          <w14:ligatures w14:val="none"/>
        </w:rPr>
        <w:t>© 2026 The Legacy Forum™. All rights reserved.</w:t>
      </w:r>
    </w:p>
    <w:p w14:paraId="1B3C38C9" w14:textId="77777777" w:rsidR="00337A4E" w:rsidRPr="00337A4E" w:rsidRDefault="00337A4E" w:rsidP="00337A4E">
      <w:pPr>
        <w:spacing w:line="240" w:lineRule="auto"/>
        <w:jc w:val="center"/>
        <w:rPr>
          <w:rFonts w:ascii="Times New Roman" w:eastAsia="Times New Roman" w:hAnsi="Times New Roman" w:cs="Times New Roman"/>
          <w:kern w:val="0"/>
          <w:sz w:val="24"/>
          <w14:ligatures w14:val="none"/>
        </w:rPr>
      </w:pPr>
      <w:r w:rsidRPr="00337A4E">
        <w:rPr>
          <w:rFonts w:ascii="Georgia" w:eastAsia="Times New Roman" w:hAnsi="Georgia" w:cs="Times New Roman"/>
          <w:color w:val="666666"/>
          <w:kern w:val="0"/>
          <w:sz w:val="18"/>
          <w:szCs w:val="18"/>
          <w14:ligatures w14:val="none"/>
        </w:rPr>
        <w:t>All methodologies, models, frameworks, and program names contained herein are proprietary to The Legacy Forum. Confidential; do not distribute without permission.</w:t>
      </w:r>
    </w:p>
    <w:p w14:paraId="79DDBB66" w14:textId="77777777" w:rsidR="003F31C8" w:rsidRPr="00337A4E" w:rsidRDefault="003F31C8" w:rsidP="00337A4E"/>
    <w:sectPr w:rsidR="003F31C8" w:rsidRPr="00337A4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7B53" w14:textId="77777777" w:rsidR="002F06FD" w:rsidRDefault="002F06FD" w:rsidP="00337A4E">
      <w:pPr>
        <w:spacing w:line="240" w:lineRule="auto"/>
      </w:pPr>
      <w:r>
        <w:separator/>
      </w:r>
    </w:p>
  </w:endnote>
  <w:endnote w:type="continuationSeparator" w:id="0">
    <w:p w14:paraId="41788E3C" w14:textId="77777777" w:rsidR="002F06FD" w:rsidRDefault="002F06FD" w:rsidP="00337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0925" w14:textId="7ACE8BC5" w:rsidR="00966B08" w:rsidRPr="00966B08" w:rsidRDefault="00966B08" w:rsidP="00966B08">
    <w:pPr>
      <w:spacing w:line="240" w:lineRule="auto"/>
      <w:jc w:val="center"/>
      <w:rPr>
        <w:rFonts w:ascii="Georgia" w:eastAsia="Times New Roman" w:hAnsi="Georgia" w:cs="Times New Roman"/>
        <w:color w:val="747474" w:themeColor="background2" w:themeShade="80"/>
        <w:kern w:val="0"/>
        <w:sz w:val="16"/>
        <w:szCs w:val="16"/>
        <w14:ligatures w14:val="none"/>
      </w:rPr>
    </w:pPr>
    <w:r w:rsidRPr="00337A4E">
      <w:rPr>
        <w:rFonts w:ascii="Georgia" w:eastAsia="Times New Roman" w:hAnsi="Georgia" w:cs="Times New Roman"/>
        <w:color w:val="747474" w:themeColor="background2" w:themeShade="80"/>
        <w:kern w:val="0"/>
        <w:sz w:val="16"/>
        <w:szCs w:val="16"/>
        <w14:ligatures w14:val="none"/>
      </w:rPr>
      <w:t>© 202</w:t>
    </w:r>
    <w:r w:rsidRPr="00966B08">
      <w:rPr>
        <w:rFonts w:ascii="Georgia" w:eastAsia="Times New Roman" w:hAnsi="Georgia" w:cs="Times New Roman"/>
        <w:color w:val="747474" w:themeColor="background2" w:themeShade="80"/>
        <w:kern w:val="0"/>
        <w:sz w:val="16"/>
        <w:szCs w:val="16"/>
        <w14:ligatures w14:val="none"/>
      </w:rPr>
      <w:t>5</w:t>
    </w:r>
    <w:r w:rsidRPr="00337A4E">
      <w:rPr>
        <w:rFonts w:ascii="Georgia" w:eastAsia="Times New Roman" w:hAnsi="Georgia" w:cs="Times New Roman"/>
        <w:color w:val="747474" w:themeColor="background2" w:themeShade="80"/>
        <w:kern w:val="0"/>
        <w:sz w:val="16"/>
        <w:szCs w:val="16"/>
        <w14:ligatures w14:val="none"/>
      </w:rPr>
      <w:t xml:space="preserve"> The Legacy Forum™. All rights reserved.</w:t>
    </w:r>
  </w:p>
  <w:p w14:paraId="7463C698" w14:textId="77EA6B0F" w:rsidR="00337A4E" w:rsidRPr="00966B08" w:rsidRDefault="00966B08" w:rsidP="00966B08">
    <w:pPr>
      <w:spacing w:line="240" w:lineRule="auto"/>
      <w:jc w:val="center"/>
      <w:rPr>
        <w:rFonts w:ascii="Times New Roman" w:eastAsia="Times New Roman" w:hAnsi="Times New Roman" w:cs="Times New Roman"/>
        <w:color w:val="747474" w:themeColor="background2" w:themeShade="80"/>
        <w:kern w:val="0"/>
        <w:sz w:val="16"/>
        <w:szCs w:val="16"/>
        <w14:ligatures w14:val="none"/>
      </w:rPr>
    </w:pPr>
    <w:r w:rsidRPr="00337A4E">
      <w:rPr>
        <w:rFonts w:ascii="Georgia" w:eastAsia="Times New Roman" w:hAnsi="Georgia" w:cs="Times New Roman"/>
        <w:color w:val="747474" w:themeColor="background2" w:themeShade="80"/>
        <w:kern w:val="0"/>
        <w:sz w:val="16"/>
        <w:szCs w:val="16"/>
        <w14:ligatures w14:val="none"/>
      </w:rPr>
      <w:t>All methodologies, models, frameworks, and program names contained herein are proprietary to The Legacy Forum. Confidential; do not distribute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8C67" w14:textId="77777777" w:rsidR="002F06FD" w:rsidRDefault="002F06FD" w:rsidP="00337A4E">
      <w:pPr>
        <w:spacing w:line="240" w:lineRule="auto"/>
      </w:pPr>
      <w:r>
        <w:separator/>
      </w:r>
    </w:p>
  </w:footnote>
  <w:footnote w:type="continuationSeparator" w:id="0">
    <w:p w14:paraId="65CC9797" w14:textId="77777777" w:rsidR="002F06FD" w:rsidRDefault="002F06FD" w:rsidP="00337A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172838"/>
      <w:docPartObj>
        <w:docPartGallery w:val="Page Numbers (Top of Page)"/>
        <w:docPartUnique/>
      </w:docPartObj>
    </w:sdtPr>
    <w:sdtEndPr>
      <w:rPr>
        <w:noProof/>
      </w:rPr>
    </w:sdtEndPr>
    <w:sdtContent>
      <w:p w14:paraId="1C4E4F5E" w14:textId="6B3F585E" w:rsidR="00337A4E" w:rsidRDefault="00337A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BD5E53" w14:textId="77777777" w:rsidR="00337A4E" w:rsidRDefault="00337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4E"/>
    <w:rsid w:val="000E0B9C"/>
    <w:rsid w:val="001E56A2"/>
    <w:rsid w:val="002F06FD"/>
    <w:rsid w:val="00337A4E"/>
    <w:rsid w:val="003F31C8"/>
    <w:rsid w:val="00650CEB"/>
    <w:rsid w:val="006B0E4F"/>
    <w:rsid w:val="00825810"/>
    <w:rsid w:val="008F0740"/>
    <w:rsid w:val="00915D9C"/>
    <w:rsid w:val="00966B08"/>
    <w:rsid w:val="00A54516"/>
    <w:rsid w:val="00CC20DE"/>
    <w:rsid w:val="00E50384"/>
    <w:rsid w:val="00F3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85DB"/>
  <w15:chartTrackingRefBased/>
  <w15:docId w15:val="{26C90107-B42F-464C-B2A9-6BC92832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A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A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7A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7A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7A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7A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7A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A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A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7A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7A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7A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7A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7A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7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A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A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7A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7A4E"/>
    <w:rPr>
      <w:i/>
      <w:iCs/>
      <w:color w:val="404040" w:themeColor="text1" w:themeTint="BF"/>
    </w:rPr>
  </w:style>
  <w:style w:type="paragraph" w:styleId="ListParagraph">
    <w:name w:val="List Paragraph"/>
    <w:basedOn w:val="Normal"/>
    <w:uiPriority w:val="34"/>
    <w:qFormat/>
    <w:rsid w:val="00337A4E"/>
    <w:pPr>
      <w:ind w:left="720"/>
      <w:contextualSpacing/>
    </w:pPr>
  </w:style>
  <w:style w:type="character" w:styleId="IntenseEmphasis">
    <w:name w:val="Intense Emphasis"/>
    <w:basedOn w:val="DefaultParagraphFont"/>
    <w:uiPriority w:val="21"/>
    <w:qFormat/>
    <w:rsid w:val="00337A4E"/>
    <w:rPr>
      <w:i/>
      <w:iCs/>
      <w:color w:val="0F4761" w:themeColor="accent1" w:themeShade="BF"/>
    </w:rPr>
  </w:style>
  <w:style w:type="paragraph" w:styleId="IntenseQuote">
    <w:name w:val="Intense Quote"/>
    <w:basedOn w:val="Normal"/>
    <w:next w:val="Normal"/>
    <w:link w:val="IntenseQuoteChar"/>
    <w:uiPriority w:val="30"/>
    <w:qFormat/>
    <w:rsid w:val="00337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A4E"/>
    <w:rPr>
      <w:i/>
      <w:iCs/>
      <w:color w:val="0F4761" w:themeColor="accent1" w:themeShade="BF"/>
    </w:rPr>
  </w:style>
  <w:style w:type="character" w:styleId="IntenseReference">
    <w:name w:val="Intense Reference"/>
    <w:basedOn w:val="DefaultParagraphFont"/>
    <w:uiPriority w:val="32"/>
    <w:qFormat/>
    <w:rsid w:val="00337A4E"/>
    <w:rPr>
      <w:b/>
      <w:bCs/>
      <w:smallCaps/>
      <w:color w:val="0F4761" w:themeColor="accent1" w:themeShade="BF"/>
      <w:spacing w:val="5"/>
    </w:rPr>
  </w:style>
  <w:style w:type="paragraph" w:styleId="Header">
    <w:name w:val="header"/>
    <w:basedOn w:val="Normal"/>
    <w:link w:val="HeaderChar"/>
    <w:uiPriority w:val="99"/>
    <w:unhideWhenUsed/>
    <w:rsid w:val="00337A4E"/>
    <w:pPr>
      <w:tabs>
        <w:tab w:val="center" w:pos="4680"/>
        <w:tab w:val="right" w:pos="9360"/>
      </w:tabs>
      <w:spacing w:line="240" w:lineRule="auto"/>
    </w:pPr>
  </w:style>
  <w:style w:type="character" w:customStyle="1" w:styleId="HeaderChar">
    <w:name w:val="Header Char"/>
    <w:basedOn w:val="DefaultParagraphFont"/>
    <w:link w:val="Header"/>
    <w:uiPriority w:val="99"/>
    <w:rsid w:val="00337A4E"/>
  </w:style>
  <w:style w:type="paragraph" w:styleId="Footer">
    <w:name w:val="footer"/>
    <w:basedOn w:val="Normal"/>
    <w:link w:val="FooterChar"/>
    <w:uiPriority w:val="99"/>
    <w:unhideWhenUsed/>
    <w:rsid w:val="00337A4E"/>
    <w:pPr>
      <w:tabs>
        <w:tab w:val="center" w:pos="4680"/>
        <w:tab w:val="right" w:pos="9360"/>
      </w:tabs>
      <w:spacing w:line="240" w:lineRule="auto"/>
    </w:pPr>
  </w:style>
  <w:style w:type="character" w:customStyle="1" w:styleId="FooterChar">
    <w:name w:val="Footer Char"/>
    <w:basedOn w:val="DefaultParagraphFont"/>
    <w:link w:val="Footer"/>
    <w:uiPriority w:val="99"/>
    <w:rsid w:val="00337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2362</TotalTime>
  <Pages>14</Pages>
  <Words>4831</Words>
  <Characters>27542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Legacy Nexus - Program Framwork</dc:title>
  <dc:subject/>
  <dc:creator>Adam Demos</dc:creator>
  <cp:keywords/>
  <dc:description>Confidential</dc:description>
  <cp:lastModifiedBy>Mark Demos</cp:lastModifiedBy>
  <cp:revision>2</cp:revision>
  <dcterms:created xsi:type="dcterms:W3CDTF">2026-02-15T04:58:00Z</dcterms:created>
  <dcterms:modified xsi:type="dcterms:W3CDTF">2026-02-15T04:58:00Z</dcterms:modified>
</cp:coreProperties>
</file>